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ind w:firstLine="480" w:firstLineChars="50"/>
        <w:rPr>
          <w:kern w:val="0"/>
        </w:rPr>
      </w:pPr>
      <w:r>
        <w:rPr>
          <w:rFonts w:ascii="华文楷体" w:hAnsi="华文楷体" w:eastAsia="华文楷体"/>
          <w:kern w:val="0"/>
          <w:sz w:val="96"/>
        </w:rPr>
        <w:drawing>
          <wp:anchor distT="0" distB="0" distL="114300" distR="114300" simplePos="0" relativeHeight="503315456" behindDoc="1" locked="0" layoutInCell="1" allowOverlap="1">
            <wp:simplePos x="0" y="0"/>
            <wp:positionH relativeFrom="column">
              <wp:posOffset>-402590</wp:posOffset>
            </wp:positionH>
            <wp:positionV relativeFrom="paragraph">
              <wp:posOffset>-11430</wp:posOffset>
            </wp:positionV>
            <wp:extent cx="619125" cy="626110"/>
            <wp:effectExtent l="0" t="0" r="9525" b="2540"/>
            <wp:wrapNone/>
            <wp:docPr id="1" name="图片 2" descr="校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校徽"/>
                    <pic:cNvPicPr>
                      <a:picLocks noChangeAspect="1"/>
                    </pic:cNvPicPr>
                  </pic:nvPicPr>
                  <pic:blipFill>
                    <a:blip r:embed="rId5"/>
                    <a:stretch>
                      <a:fillRect/>
                    </a:stretch>
                  </pic:blipFill>
                  <pic:spPr>
                    <a:xfrm>
                      <a:off x="0" y="0"/>
                      <a:ext cx="619125" cy="626110"/>
                    </a:xfrm>
                    <a:prstGeom prst="rect">
                      <a:avLst/>
                    </a:prstGeom>
                    <a:noFill/>
                    <a:ln w="9525">
                      <a:noFill/>
                    </a:ln>
                  </pic:spPr>
                </pic:pic>
              </a:graphicData>
            </a:graphic>
          </wp:anchor>
        </w:drawing>
      </w:r>
      <w:r>
        <w:rPr>
          <w:rFonts w:hint="eastAsia" w:ascii="华文楷体" w:hAnsi="华文楷体" w:eastAsia="华文楷体"/>
          <w:spacing w:val="20"/>
          <w:kern w:val="0"/>
          <w:sz w:val="28"/>
          <w:szCs w:val="28"/>
        </w:rPr>
        <w:t>九江职业技术学</w:t>
      </w:r>
      <w:r>
        <w:rPr>
          <w:rFonts w:hint="eastAsia" w:ascii="华文楷体" w:hAnsi="华文楷体" w:eastAsia="华文楷体"/>
          <w:kern w:val="0"/>
          <w:sz w:val="28"/>
          <w:szCs w:val="28"/>
        </w:rPr>
        <w:t>院</w:t>
      </w:r>
    </w:p>
    <w:p>
      <w:pPr>
        <w:ind w:firstLine="377" w:firstLineChars="250"/>
        <w:rPr>
          <w:rFonts w:ascii="黑体" w:hAnsi="黑体" w:eastAsia="黑体"/>
          <w:kern w:val="0"/>
          <w:sz w:val="96"/>
        </w:rPr>
      </w:pPr>
      <w:r>
        <w:rPr>
          <w:rFonts w:hint="eastAsia"/>
          <w:w w:val="72"/>
          <w:kern w:val="0"/>
        </w:rPr>
        <w:t xml:space="preserve">Jiujiang Vocational </w:t>
      </w:r>
      <w:r>
        <w:rPr>
          <w:w w:val="72"/>
          <w:kern w:val="0"/>
        </w:rPr>
        <w:t>and</w:t>
      </w:r>
      <w:r>
        <w:rPr>
          <w:rFonts w:hint="eastAsia"/>
          <w:w w:val="72"/>
          <w:kern w:val="0"/>
        </w:rPr>
        <w:t xml:space="preserve"> Technical Colleg</w:t>
      </w:r>
      <w:r>
        <w:rPr>
          <w:rFonts w:hint="eastAsia"/>
          <w:spacing w:val="15"/>
          <w:w w:val="72"/>
          <w:kern w:val="0"/>
        </w:rPr>
        <w:t>e</w:t>
      </w:r>
    </w:p>
    <w:p>
      <w:pPr>
        <w:rPr>
          <w:kern w:val="0"/>
        </w:rPr>
      </w:pPr>
    </w:p>
    <w:p>
      <w:pPr>
        <w:pStyle w:val="7"/>
        <w:spacing w:line="360" w:lineRule="auto"/>
        <w:jc w:val="center"/>
        <w:rPr>
          <w:rFonts w:asciiTheme="minorEastAsia" w:hAnsiTheme="minorEastAsia" w:eastAsiaTheme="minorEastAsia"/>
          <w:b/>
          <w:color w:val="FF0000"/>
          <w:sz w:val="28"/>
          <w:szCs w:val="28"/>
        </w:rPr>
      </w:pPr>
      <w:r>
        <w:rPr>
          <w:rFonts w:hint="eastAsia" w:ascii="黑体" w:hAnsi="黑体" w:eastAsia="黑体" w:cs="宋体"/>
          <w:bCs/>
          <w:color w:val="FF0000"/>
          <w:sz w:val="60"/>
        </w:rPr>
        <w:t>学 生 工 作 简 报</w:t>
      </w:r>
    </w:p>
    <w:p>
      <w:pPr>
        <w:widowControl/>
        <w:numPr>
          <w:ilvl w:val="0"/>
          <w:numId w:val="1"/>
        </w:numPr>
        <w:spacing w:before="167" w:after="167" w:line="536" w:lineRule="atLeast"/>
        <w:ind w:left="425" w:leftChars="0" w:hanging="425" w:firstLineChars="0"/>
        <w:jc w:val="center"/>
        <w:rPr>
          <w:rFonts w:cs="宋体" w:asciiTheme="minorEastAsia" w:hAnsiTheme="minorEastAsia" w:eastAsiaTheme="minorEastAsia"/>
          <w:color w:val="FF0000"/>
          <w:kern w:val="0"/>
          <w:sz w:val="18"/>
          <w:szCs w:val="18"/>
        </w:rPr>
      </w:pPr>
      <w:r>
        <w:rPr>
          <w:rFonts w:hint="eastAsia" w:cs="宋体" w:asciiTheme="minorEastAsia" w:hAnsiTheme="minorEastAsia" w:eastAsiaTheme="minorEastAsia"/>
          <w:b/>
          <w:bCs/>
          <w:color w:val="FF0000"/>
          <w:kern w:val="0"/>
          <w:sz w:val="35"/>
        </w:rPr>
        <w:t>（2017-2018年第</w:t>
      </w:r>
      <w:r>
        <w:rPr>
          <w:rFonts w:hint="eastAsia" w:cs="宋体" w:asciiTheme="minorEastAsia" w:hAnsiTheme="minorEastAsia" w:eastAsiaTheme="minorEastAsia"/>
          <w:b/>
          <w:bCs/>
          <w:color w:val="FF0000"/>
          <w:kern w:val="0"/>
          <w:sz w:val="35"/>
          <w:lang w:val="en-US" w:eastAsia="zh-CN"/>
        </w:rPr>
        <w:t>3</w:t>
      </w:r>
      <w:r>
        <w:rPr>
          <w:rFonts w:hint="eastAsia" w:cs="宋体" w:asciiTheme="minorEastAsia" w:hAnsiTheme="minorEastAsia" w:eastAsiaTheme="minorEastAsia"/>
          <w:b/>
          <w:bCs/>
          <w:color w:val="FF0000"/>
          <w:kern w:val="0"/>
          <w:sz w:val="35"/>
        </w:rPr>
        <w:t>期）</w:t>
      </w:r>
    </w:p>
    <w:p>
      <w:pPr>
        <w:widowControl/>
        <w:spacing w:before="167" w:after="167" w:line="536" w:lineRule="atLeast"/>
        <w:jc w:val="center"/>
        <w:rPr>
          <w:rFonts w:cs="宋体" w:asciiTheme="minorEastAsia" w:hAnsiTheme="minorEastAsia" w:eastAsiaTheme="minorEastAsia"/>
          <w:color w:val="FF0000"/>
          <w:kern w:val="0"/>
          <w:sz w:val="18"/>
          <w:szCs w:val="18"/>
        </w:rPr>
      </w:pPr>
      <w:r>
        <w:rPr>
          <w:rFonts w:hint="eastAsia" w:asciiTheme="minorEastAsia" w:hAnsiTheme="minorEastAsia" w:eastAsiaTheme="minorEastAsia"/>
          <w:b/>
          <w:color w:val="FF0000"/>
          <w:kern w:val="0"/>
          <w:sz w:val="28"/>
          <w:szCs w:val="28"/>
        </w:rPr>
        <w:t>主办：九江职业技术学院学生工作处 团委    2017年</w:t>
      </w:r>
      <w:r>
        <w:rPr>
          <w:rFonts w:hint="eastAsia" w:asciiTheme="minorEastAsia" w:hAnsiTheme="minorEastAsia" w:eastAsiaTheme="minorEastAsia"/>
          <w:b/>
          <w:color w:val="FF0000"/>
          <w:kern w:val="0"/>
          <w:sz w:val="28"/>
          <w:szCs w:val="28"/>
          <w:lang w:val="en-US" w:eastAsia="zh-CN"/>
        </w:rPr>
        <w:t>11</w:t>
      </w:r>
      <w:r>
        <w:rPr>
          <w:rFonts w:hint="eastAsia" w:asciiTheme="minorEastAsia" w:hAnsiTheme="minorEastAsia" w:eastAsiaTheme="minorEastAsia"/>
          <w:b/>
          <w:color w:val="FF0000"/>
          <w:kern w:val="0"/>
          <w:sz w:val="28"/>
          <w:szCs w:val="28"/>
        </w:rPr>
        <w:t>月</w:t>
      </w:r>
      <w:r>
        <w:rPr>
          <w:rFonts w:hint="eastAsia" w:asciiTheme="minorEastAsia" w:hAnsiTheme="minorEastAsia" w:eastAsiaTheme="minorEastAsia"/>
          <w:b/>
          <w:color w:val="FF0000"/>
          <w:kern w:val="0"/>
          <w:sz w:val="28"/>
          <w:szCs w:val="28"/>
          <w:lang w:val="en-US" w:eastAsia="zh-CN"/>
        </w:rPr>
        <w:t>13</w:t>
      </w:r>
      <w:r>
        <w:rPr>
          <w:rFonts w:hint="eastAsia" w:asciiTheme="minorEastAsia" w:hAnsiTheme="minorEastAsia" w:eastAsiaTheme="minorEastAsia"/>
          <w:b/>
          <w:color w:val="FF0000"/>
          <w:kern w:val="0"/>
          <w:sz w:val="28"/>
          <w:szCs w:val="28"/>
        </w:rPr>
        <w:t>日</w:t>
      </w:r>
    </w:p>
    <w:p>
      <w:pPr>
        <w:rPr>
          <w:kern w:val="0"/>
        </w:rPr>
      </w:pPr>
    </w:p>
    <w:p>
      <w:pPr>
        <w:rPr>
          <w:kern w:val="0"/>
        </w:rPr>
      </w:pPr>
    </w:p>
    <w:p>
      <w:pPr>
        <w:pStyle w:val="2"/>
        <w:jc w:val="center"/>
        <w:rPr>
          <w:rFonts w:ascii="宋体" w:hAnsi="宋体" w:cs="宋体"/>
          <w:b w:val="0"/>
          <w:kern w:val="0"/>
          <w:sz w:val="21"/>
        </w:rPr>
      </w:pPr>
      <w:r>
        <w:rPr>
          <w:rFonts w:hint="eastAsia"/>
          <w:kern w:val="0"/>
          <w:sz w:val="36"/>
          <w:szCs w:val="21"/>
        </w:rPr>
        <w:t>本期目录</w:t>
      </w:r>
    </w:p>
    <w:p>
      <w:pPr>
        <w:jc w:val="left"/>
        <w:rPr>
          <w:rFonts w:hint="eastAsia"/>
          <w:kern w:val="0"/>
          <w:lang w:val="en-US" w:eastAsia="zh-CN"/>
        </w:rPr>
      </w:pPr>
      <w:r>
        <w:rPr>
          <w:rFonts w:hint="eastAsia"/>
          <w:b/>
          <w:bCs/>
          <w:kern w:val="0"/>
          <w:sz w:val="24"/>
        </w:rPr>
        <w:t>一、学工简讯</w:t>
      </w:r>
    </w:p>
    <w:p>
      <w:pPr>
        <w:keepNext w:val="0"/>
        <w:keepLines w:val="0"/>
        <w:widowControl/>
        <w:suppressLineNumbers w:val="0"/>
        <w:spacing w:line="300" w:lineRule="atLeast"/>
        <w:jc w:val="left"/>
        <w:rPr>
          <w:rFonts w:hint="eastAsia"/>
          <w:kern w:val="0"/>
        </w:rPr>
      </w:pPr>
      <w:r>
        <w:rPr>
          <w:rFonts w:hint="eastAsia"/>
          <w:kern w:val="0"/>
          <w:lang w:val="en-US" w:eastAsia="zh-CN"/>
        </w:rPr>
        <w:t>1、</w:t>
      </w:r>
      <w:r>
        <w:rPr>
          <w:rFonts w:hint="eastAsia"/>
          <w:kern w:val="0"/>
          <w:lang w:val="en-US" w:eastAsia="zh-CN"/>
        </w:rPr>
        <w:fldChar w:fldCharType="begin"/>
      </w:r>
      <w:r>
        <w:rPr>
          <w:rFonts w:hint="eastAsia"/>
          <w:kern w:val="0"/>
          <w:lang w:val="en-US" w:eastAsia="zh-CN"/>
        </w:rPr>
        <w:instrText xml:space="preserve"> HYPERLINK "http://www.jvtc.jx.cn/zf11_news.asp?id=4693" \o "我校召开\“文明美丽校园\”建设现场办公会" </w:instrText>
      </w:r>
      <w:r>
        <w:rPr>
          <w:rFonts w:hint="eastAsia"/>
          <w:kern w:val="0"/>
          <w:lang w:val="en-US" w:eastAsia="zh-CN"/>
        </w:rPr>
        <w:fldChar w:fldCharType="separate"/>
      </w:r>
      <w:r>
        <w:rPr>
          <w:rFonts w:hint="eastAsia"/>
          <w:kern w:val="0"/>
        </w:rPr>
        <w:t xml:space="preserve">我校召开“文明美丽校园”建设现场办公会 </w:t>
      </w:r>
      <w:r>
        <w:rPr>
          <w:rFonts w:hint="eastAsia"/>
          <w:kern w:val="0"/>
          <w:lang w:val="en-US" w:eastAsia="zh-CN"/>
        </w:rPr>
        <w:fldChar w:fldCharType="end"/>
      </w:r>
      <w:r>
        <w:rPr>
          <w:rFonts w:hint="eastAsia"/>
          <w:kern w:val="0"/>
        </w:rPr>
        <w:t>（2017-1</w:t>
      </w:r>
      <w:r>
        <w:rPr>
          <w:rFonts w:hint="eastAsia"/>
          <w:kern w:val="0"/>
          <w:lang w:val="en-US" w:eastAsia="zh-CN"/>
        </w:rPr>
        <w:t>1</w:t>
      </w:r>
      <w:r>
        <w:rPr>
          <w:rFonts w:hint="eastAsia"/>
          <w:kern w:val="0"/>
        </w:rPr>
        <w:t>-</w:t>
      </w:r>
      <w:r>
        <w:rPr>
          <w:rFonts w:hint="eastAsia"/>
          <w:kern w:val="0"/>
          <w:lang w:val="en-US" w:eastAsia="zh-CN"/>
        </w:rPr>
        <w:t>13）</w:t>
      </w:r>
    </w:p>
    <w:p>
      <w:pPr>
        <w:keepNext w:val="0"/>
        <w:keepLines w:val="0"/>
        <w:widowControl/>
        <w:suppressLineNumbers w:val="0"/>
        <w:spacing w:line="300" w:lineRule="atLeast"/>
        <w:jc w:val="left"/>
        <w:rPr>
          <w:rFonts w:hint="eastAsia"/>
          <w:kern w:val="0"/>
        </w:rPr>
      </w:pPr>
      <w:r>
        <w:rPr>
          <w:rFonts w:hint="eastAsia"/>
          <w:kern w:val="0"/>
          <w:lang w:val="en-US" w:eastAsia="zh-CN"/>
        </w:rPr>
        <w:t>2、</w:t>
      </w:r>
      <w:r>
        <w:rPr>
          <w:rFonts w:hint="eastAsia"/>
          <w:kern w:val="0"/>
          <w:lang w:val="en-US" w:eastAsia="zh-CN"/>
        </w:rPr>
        <w:fldChar w:fldCharType="begin"/>
      </w:r>
      <w:r>
        <w:rPr>
          <w:rFonts w:hint="eastAsia"/>
          <w:kern w:val="0"/>
          <w:lang w:val="en-US" w:eastAsia="zh-CN"/>
        </w:rPr>
        <w:instrText xml:space="preserve"> HYPERLINK "http://www.jvtc.jx.cn/zf11_news.asp?id=4695" \o "我校荣获\“我心中的思政课\”全国高校学生微电影展示活动特等奖" </w:instrText>
      </w:r>
      <w:r>
        <w:rPr>
          <w:rFonts w:hint="eastAsia"/>
          <w:kern w:val="0"/>
          <w:lang w:val="en-US" w:eastAsia="zh-CN"/>
        </w:rPr>
        <w:fldChar w:fldCharType="separate"/>
      </w:r>
      <w:r>
        <w:rPr>
          <w:rFonts w:hint="eastAsia"/>
          <w:kern w:val="0"/>
        </w:rPr>
        <w:t xml:space="preserve">我校荣获“我心中的思政课”全国高校学生微电影展示活动特等奖 </w:t>
      </w:r>
      <w:r>
        <w:rPr>
          <w:rFonts w:hint="eastAsia"/>
          <w:kern w:val="0"/>
          <w:lang w:val="en-US" w:eastAsia="zh-CN"/>
        </w:rPr>
        <w:fldChar w:fldCharType="end"/>
      </w:r>
      <w:r>
        <w:rPr>
          <w:rFonts w:hint="eastAsia"/>
          <w:kern w:val="0"/>
        </w:rPr>
        <w:t>（2017-1</w:t>
      </w:r>
      <w:r>
        <w:rPr>
          <w:rFonts w:hint="eastAsia"/>
          <w:kern w:val="0"/>
          <w:lang w:val="en-US" w:eastAsia="zh-CN"/>
        </w:rPr>
        <w:t>1</w:t>
      </w:r>
      <w:r>
        <w:rPr>
          <w:rFonts w:hint="eastAsia"/>
          <w:kern w:val="0"/>
        </w:rPr>
        <w:t>-</w:t>
      </w:r>
      <w:r>
        <w:rPr>
          <w:rFonts w:hint="eastAsia"/>
          <w:kern w:val="0"/>
          <w:lang w:val="en-US" w:eastAsia="zh-CN"/>
        </w:rPr>
        <w:t>13）</w:t>
      </w:r>
    </w:p>
    <w:p>
      <w:pPr>
        <w:keepNext w:val="0"/>
        <w:keepLines w:val="0"/>
        <w:widowControl/>
        <w:suppressLineNumbers w:val="0"/>
        <w:spacing w:line="300" w:lineRule="atLeast"/>
        <w:jc w:val="left"/>
        <w:rPr>
          <w:rFonts w:hint="eastAsia" w:ascii="宋体" w:hAnsi="宋体" w:eastAsia="宋体" w:cs="宋体"/>
          <w:color w:val="333333"/>
          <w:spacing w:val="15"/>
          <w:sz w:val="18"/>
          <w:szCs w:val="18"/>
        </w:rPr>
      </w:pPr>
      <w:r>
        <w:rPr>
          <w:rFonts w:hint="eastAsia"/>
          <w:kern w:val="0"/>
          <w:lang w:val="en-US" w:eastAsia="zh-CN"/>
        </w:rPr>
        <w:t>3、</w:t>
      </w:r>
      <w:r>
        <w:rPr>
          <w:rFonts w:hint="eastAsia"/>
          <w:kern w:val="0"/>
          <w:lang w:val="en-US" w:eastAsia="zh-CN"/>
        </w:rPr>
        <w:fldChar w:fldCharType="begin"/>
      </w:r>
      <w:r>
        <w:rPr>
          <w:rFonts w:hint="eastAsia"/>
          <w:kern w:val="0"/>
          <w:lang w:val="en-US" w:eastAsia="zh-CN"/>
        </w:rPr>
        <w:instrText xml:space="preserve"> HYPERLINK "http://www.jvtc.jx.cn/zf11_news.asp?id=4699" \o "我校举办\“党的十九大精神\”宣讲会" </w:instrText>
      </w:r>
      <w:r>
        <w:rPr>
          <w:rFonts w:hint="eastAsia"/>
          <w:kern w:val="0"/>
          <w:lang w:val="en-US" w:eastAsia="zh-CN"/>
        </w:rPr>
        <w:fldChar w:fldCharType="separate"/>
      </w:r>
      <w:r>
        <w:rPr>
          <w:rFonts w:hint="eastAsia"/>
          <w:kern w:val="0"/>
        </w:rPr>
        <w:t>我校举办“党的十九大精神”宣讲会</w:t>
      </w:r>
      <w:r>
        <w:rPr>
          <w:rFonts w:hint="eastAsia"/>
          <w:kern w:val="0"/>
          <w:lang w:val="en-US" w:eastAsia="zh-CN"/>
        </w:rPr>
        <w:fldChar w:fldCharType="end"/>
      </w:r>
      <w:r>
        <w:rPr>
          <w:rFonts w:hint="eastAsia"/>
          <w:kern w:val="0"/>
        </w:rPr>
        <w:t>（2017-1</w:t>
      </w:r>
      <w:r>
        <w:rPr>
          <w:rFonts w:hint="eastAsia"/>
          <w:kern w:val="0"/>
          <w:lang w:val="en-US" w:eastAsia="zh-CN"/>
        </w:rPr>
        <w:t>1</w:t>
      </w:r>
      <w:r>
        <w:rPr>
          <w:rFonts w:hint="eastAsia"/>
          <w:kern w:val="0"/>
        </w:rPr>
        <w:t>-</w:t>
      </w:r>
      <w:r>
        <w:rPr>
          <w:rFonts w:hint="eastAsia"/>
          <w:kern w:val="0"/>
          <w:lang w:val="en-US" w:eastAsia="zh-CN"/>
        </w:rPr>
        <w:t>15）</w:t>
      </w:r>
    </w:p>
    <w:p>
      <w:pPr>
        <w:keepNext w:val="0"/>
        <w:keepLines w:val="0"/>
        <w:widowControl/>
        <w:suppressLineNumbers w:val="0"/>
        <w:spacing w:line="300" w:lineRule="atLeast"/>
        <w:jc w:val="left"/>
        <w:rPr>
          <w:rFonts w:hint="eastAsia"/>
          <w:kern w:val="0"/>
        </w:rPr>
      </w:pPr>
      <w:r>
        <w:rPr>
          <w:rFonts w:hint="eastAsia"/>
          <w:kern w:val="0"/>
          <w:lang w:val="en-US" w:eastAsia="zh-CN"/>
        </w:rPr>
        <w:t>4、</w:t>
      </w:r>
      <w:r>
        <w:rPr>
          <w:rFonts w:hint="eastAsia"/>
          <w:kern w:val="0"/>
          <w:lang w:val="en-US" w:eastAsia="zh-CN"/>
        </w:rPr>
        <w:fldChar w:fldCharType="begin"/>
      </w:r>
      <w:r>
        <w:rPr>
          <w:rFonts w:hint="eastAsia"/>
          <w:kern w:val="0"/>
          <w:lang w:val="en-US" w:eastAsia="zh-CN"/>
        </w:rPr>
        <w:instrText xml:space="preserve"> HYPERLINK "http://www.jvtc.jx.cn/zf11_news.asp?id=4708" \o "我校荣获第十五届\“挑战杯\”全国三等奖" </w:instrText>
      </w:r>
      <w:r>
        <w:rPr>
          <w:rFonts w:hint="eastAsia"/>
          <w:kern w:val="0"/>
          <w:lang w:val="en-US" w:eastAsia="zh-CN"/>
        </w:rPr>
        <w:fldChar w:fldCharType="separate"/>
      </w:r>
      <w:r>
        <w:rPr>
          <w:rFonts w:hint="eastAsia"/>
          <w:kern w:val="0"/>
        </w:rPr>
        <w:t xml:space="preserve">我校荣获第十五届“挑战杯”全国三等奖 </w:t>
      </w:r>
      <w:r>
        <w:rPr>
          <w:rFonts w:hint="eastAsia"/>
          <w:kern w:val="0"/>
          <w:lang w:val="en-US" w:eastAsia="zh-CN"/>
        </w:rPr>
        <w:fldChar w:fldCharType="end"/>
      </w:r>
      <w:r>
        <w:rPr>
          <w:rFonts w:hint="eastAsia"/>
          <w:kern w:val="0"/>
        </w:rPr>
        <w:t>（2017-1</w:t>
      </w:r>
      <w:r>
        <w:rPr>
          <w:rFonts w:hint="eastAsia"/>
          <w:kern w:val="0"/>
          <w:lang w:val="en-US" w:eastAsia="zh-CN"/>
        </w:rPr>
        <w:t>1</w:t>
      </w:r>
      <w:r>
        <w:rPr>
          <w:rFonts w:hint="eastAsia"/>
          <w:kern w:val="0"/>
        </w:rPr>
        <w:t>-</w:t>
      </w:r>
      <w:r>
        <w:rPr>
          <w:rFonts w:hint="eastAsia"/>
          <w:kern w:val="0"/>
          <w:lang w:val="en-US" w:eastAsia="zh-CN"/>
        </w:rPr>
        <w:t>23）</w:t>
      </w:r>
    </w:p>
    <w:p>
      <w:pPr>
        <w:keepNext w:val="0"/>
        <w:keepLines w:val="0"/>
        <w:widowControl/>
        <w:suppressLineNumbers w:val="0"/>
        <w:spacing w:line="300" w:lineRule="atLeast"/>
        <w:jc w:val="left"/>
        <w:rPr>
          <w:rFonts w:hint="eastAsia"/>
          <w:kern w:val="0"/>
          <w:lang w:val="en-US" w:eastAsia="zh-CN"/>
        </w:rPr>
      </w:pPr>
      <w:r>
        <w:rPr>
          <w:rFonts w:hint="eastAsia"/>
          <w:kern w:val="0"/>
          <w:lang w:val="en-US" w:eastAsia="zh-CN"/>
        </w:rPr>
        <w:t>5、</w:t>
      </w:r>
      <w:r>
        <w:rPr>
          <w:rFonts w:hint="eastAsia"/>
          <w:kern w:val="0"/>
          <w:lang w:val="en-US" w:eastAsia="zh-CN"/>
        </w:rPr>
        <w:fldChar w:fldCharType="begin"/>
      </w:r>
      <w:r>
        <w:rPr>
          <w:rFonts w:hint="eastAsia"/>
          <w:kern w:val="0"/>
          <w:lang w:val="en-US" w:eastAsia="zh-CN"/>
        </w:rPr>
        <w:instrText xml:space="preserve"> HYPERLINK "http://www.jvtc.jx.cn/zf11_news.asp?id=4710" \o "我校举办2016—2017学年班级建设工作表彰大会暨2017级班级规划大赛" </w:instrText>
      </w:r>
      <w:r>
        <w:rPr>
          <w:rFonts w:hint="eastAsia"/>
          <w:kern w:val="0"/>
          <w:lang w:val="en-US" w:eastAsia="zh-CN"/>
        </w:rPr>
        <w:fldChar w:fldCharType="separate"/>
      </w:r>
      <w:r>
        <w:rPr>
          <w:rFonts w:hint="eastAsia"/>
          <w:kern w:val="0"/>
        </w:rPr>
        <w:t xml:space="preserve">我校举办2016—2017学年班级建设工作表彰大会暨2017级班级规划大赛 </w:t>
      </w:r>
      <w:r>
        <w:rPr>
          <w:rFonts w:hint="eastAsia"/>
          <w:kern w:val="0"/>
          <w:lang w:val="en-US" w:eastAsia="zh-CN"/>
        </w:rPr>
        <w:fldChar w:fldCharType="end"/>
      </w:r>
      <w:r>
        <w:rPr>
          <w:rFonts w:hint="eastAsia"/>
          <w:kern w:val="0"/>
        </w:rPr>
        <w:t>（2017-1</w:t>
      </w:r>
      <w:r>
        <w:rPr>
          <w:rFonts w:hint="eastAsia"/>
          <w:kern w:val="0"/>
          <w:lang w:val="en-US" w:eastAsia="zh-CN"/>
        </w:rPr>
        <w:t>1</w:t>
      </w:r>
      <w:r>
        <w:rPr>
          <w:rFonts w:hint="eastAsia"/>
          <w:kern w:val="0"/>
        </w:rPr>
        <w:t>-</w:t>
      </w:r>
      <w:r>
        <w:rPr>
          <w:rFonts w:hint="eastAsia"/>
          <w:kern w:val="0"/>
          <w:lang w:val="en-US" w:eastAsia="zh-CN"/>
        </w:rPr>
        <w:t>23）</w:t>
      </w:r>
    </w:p>
    <w:p>
      <w:pPr>
        <w:keepNext w:val="0"/>
        <w:keepLines w:val="0"/>
        <w:widowControl/>
        <w:suppressLineNumbers w:val="0"/>
        <w:spacing w:line="300" w:lineRule="atLeast"/>
        <w:jc w:val="left"/>
        <w:rPr>
          <w:rFonts w:hint="eastAsia"/>
          <w:kern w:val="0"/>
          <w:lang w:val="en-US" w:eastAsia="zh-CN"/>
        </w:rPr>
      </w:pPr>
      <w:r>
        <w:rPr>
          <w:rFonts w:hint="eastAsia"/>
          <w:kern w:val="0"/>
          <w:lang w:val="en-US" w:eastAsia="zh-CN"/>
        </w:rPr>
        <w:t>6、</w:t>
      </w:r>
      <w:r>
        <w:rPr>
          <w:rFonts w:hint="eastAsia" w:ascii="宋体" w:hAnsi="宋体" w:eastAsia="宋体" w:cs="宋体"/>
          <w:spacing w:val="15"/>
          <w:kern w:val="0"/>
          <w:sz w:val="18"/>
          <w:szCs w:val="18"/>
          <w:lang w:val="en-US" w:eastAsia="zh-CN" w:bidi="ar"/>
        </w:rPr>
        <w:fldChar w:fldCharType="begin"/>
      </w:r>
      <w:r>
        <w:rPr>
          <w:rFonts w:hint="eastAsia" w:ascii="宋体" w:hAnsi="宋体" w:eastAsia="宋体" w:cs="宋体"/>
          <w:spacing w:val="15"/>
          <w:kern w:val="0"/>
          <w:sz w:val="18"/>
          <w:szCs w:val="18"/>
          <w:lang w:val="en-US" w:eastAsia="zh-CN" w:bidi="ar"/>
        </w:rPr>
        <w:instrText xml:space="preserve"> HYPERLINK "http://www.jvtc.jx.cn/zf11_news.asp?id=4713" \o "我校召开党的十九大精神宣讲和全国高职校长联席会议2017年会精神传达大会" </w:instrText>
      </w:r>
      <w:r>
        <w:rPr>
          <w:rFonts w:hint="eastAsia" w:ascii="宋体" w:hAnsi="宋体" w:eastAsia="宋体" w:cs="宋体"/>
          <w:spacing w:val="15"/>
          <w:kern w:val="0"/>
          <w:sz w:val="18"/>
          <w:szCs w:val="18"/>
          <w:lang w:val="en-US" w:eastAsia="zh-CN" w:bidi="ar"/>
        </w:rPr>
        <w:fldChar w:fldCharType="separate"/>
      </w:r>
      <w:r>
        <w:rPr>
          <w:rFonts w:hint="eastAsia"/>
          <w:kern w:val="0"/>
        </w:rPr>
        <w:t>我校召开党的十九大精神宣讲和全国高职校长联席会议2017年会精神..</w:t>
      </w:r>
      <w:r>
        <w:rPr>
          <w:rStyle w:val="13"/>
          <w:rFonts w:hint="eastAsia" w:ascii="宋体" w:hAnsi="宋体" w:eastAsia="宋体" w:cs="宋体"/>
          <w:spacing w:val="15"/>
          <w:sz w:val="18"/>
          <w:szCs w:val="18"/>
        </w:rPr>
        <w:t>.</w:t>
      </w:r>
      <w:r>
        <w:rPr>
          <w:rFonts w:hint="eastAsia"/>
          <w:kern w:val="0"/>
        </w:rPr>
        <w:t>（2017-1</w:t>
      </w:r>
      <w:r>
        <w:rPr>
          <w:rFonts w:hint="eastAsia"/>
          <w:kern w:val="0"/>
          <w:lang w:val="en-US" w:eastAsia="zh-CN"/>
        </w:rPr>
        <w:t>1</w:t>
      </w:r>
      <w:r>
        <w:rPr>
          <w:rFonts w:hint="eastAsia"/>
          <w:kern w:val="0"/>
        </w:rPr>
        <w:t>-</w:t>
      </w:r>
      <w:r>
        <w:rPr>
          <w:rFonts w:hint="eastAsia"/>
          <w:kern w:val="0"/>
          <w:lang w:val="en-US" w:eastAsia="zh-CN"/>
        </w:rPr>
        <w:t>27）</w:t>
      </w:r>
      <w:r>
        <w:rPr>
          <w:rFonts w:hint="eastAsia"/>
          <w:kern w:val="0"/>
        </w:rPr>
        <w:t xml:space="preserve"> </w:t>
      </w:r>
      <w:r>
        <w:rPr>
          <w:rFonts w:hint="eastAsia" w:ascii="宋体" w:hAnsi="宋体" w:eastAsia="宋体" w:cs="宋体"/>
          <w:spacing w:val="15"/>
          <w:kern w:val="0"/>
          <w:sz w:val="18"/>
          <w:szCs w:val="18"/>
          <w:lang w:val="en-US" w:eastAsia="zh-CN" w:bidi="ar"/>
        </w:rPr>
        <w:fldChar w:fldCharType="end"/>
      </w:r>
    </w:p>
    <w:p>
      <w:pPr>
        <w:keepNext w:val="0"/>
        <w:keepLines w:val="0"/>
        <w:widowControl/>
        <w:suppressLineNumbers w:val="0"/>
        <w:spacing w:line="300" w:lineRule="atLeast"/>
        <w:jc w:val="left"/>
        <w:rPr>
          <w:rFonts w:hint="eastAsia"/>
          <w:kern w:val="0"/>
          <w:lang w:val="en-US" w:eastAsia="zh-CN"/>
        </w:rPr>
      </w:pPr>
      <w:r>
        <w:rPr>
          <w:rFonts w:hint="eastAsia"/>
          <w:kern w:val="0"/>
          <w:lang w:val="en-US" w:eastAsia="zh-CN"/>
        </w:rPr>
        <w:t>7、</w:t>
      </w:r>
      <w:r>
        <w:rPr>
          <w:rFonts w:hint="eastAsia"/>
          <w:kern w:val="0"/>
        </w:rPr>
        <w:fldChar w:fldCharType="begin"/>
      </w:r>
      <w:r>
        <w:rPr>
          <w:rFonts w:hint="eastAsia"/>
          <w:kern w:val="0"/>
        </w:rPr>
        <w:instrText xml:space="preserve"> HYPERLINK "http://www.jvtc.jx.cn/zf11_news.asp?id=4721" \o "我校顺利完成领导干部网上法律知识考试" </w:instrText>
      </w:r>
      <w:r>
        <w:rPr>
          <w:rFonts w:hint="eastAsia"/>
          <w:kern w:val="0"/>
        </w:rPr>
        <w:fldChar w:fldCharType="separate"/>
      </w:r>
      <w:r>
        <w:rPr>
          <w:rFonts w:hint="eastAsia"/>
          <w:kern w:val="0"/>
        </w:rPr>
        <w:t>我校顺利完成领导干部网上法律知识考试</w:t>
      </w:r>
      <w:r>
        <w:rPr>
          <w:rFonts w:hint="eastAsia"/>
          <w:kern w:val="0"/>
        </w:rPr>
        <w:fldChar w:fldCharType="end"/>
      </w:r>
      <w:r>
        <w:rPr>
          <w:rFonts w:hint="eastAsia"/>
          <w:kern w:val="0"/>
        </w:rPr>
        <w:t>（2017-1</w:t>
      </w:r>
      <w:r>
        <w:rPr>
          <w:rFonts w:hint="eastAsia"/>
          <w:kern w:val="0"/>
          <w:lang w:val="en-US" w:eastAsia="zh-CN"/>
        </w:rPr>
        <w:t>2</w:t>
      </w:r>
      <w:r>
        <w:rPr>
          <w:rFonts w:hint="eastAsia"/>
          <w:kern w:val="0"/>
        </w:rPr>
        <w:t>-</w:t>
      </w:r>
      <w:r>
        <w:rPr>
          <w:rFonts w:hint="eastAsia"/>
          <w:kern w:val="0"/>
          <w:lang w:val="en-US" w:eastAsia="zh-CN"/>
        </w:rPr>
        <w:t>4）</w:t>
      </w:r>
    </w:p>
    <w:p>
      <w:pPr>
        <w:keepNext w:val="0"/>
        <w:keepLines w:val="0"/>
        <w:widowControl/>
        <w:suppressLineNumbers w:val="0"/>
        <w:spacing w:line="300" w:lineRule="atLeast"/>
        <w:jc w:val="left"/>
        <w:rPr>
          <w:rFonts w:hint="eastAsia"/>
          <w:kern w:val="0"/>
          <w:lang w:val="en-US" w:eastAsia="zh-CN"/>
        </w:rPr>
      </w:pPr>
      <w:r>
        <w:rPr>
          <w:rFonts w:hint="eastAsia"/>
          <w:kern w:val="0"/>
          <w:lang w:val="en-US" w:eastAsia="zh-CN"/>
        </w:rPr>
        <w:t>8、</w:t>
      </w:r>
      <w:r>
        <w:rPr>
          <w:rFonts w:hint="eastAsia" w:ascii="宋体" w:hAnsi="宋体" w:eastAsia="宋体" w:cs="宋体"/>
          <w:spacing w:val="15"/>
          <w:kern w:val="0"/>
          <w:sz w:val="18"/>
          <w:szCs w:val="18"/>
          <w:lang w:val="en-US" w:eastAsia="zh-CN" w:bidi="ar"/>
        </w:rPr>
        <w:fldChar w:fldCharType="begin"/>
      </w:r>
      <w:r>
        <w:rPr>
          <w:rFonts w:hint="eastAsia" w:ascii="宋体" w:hAnsi="宋体" w:eastAsia="宋体" w:cs="宋体"/>
          <w:spacing w:val="15"/>
          <w:kern w:val="0"/>
          <w:sz w:val="18"/>
          <w:szCs w:val="18"/>
          <w:lang w:val="en-US" w:eastAsia="zh-CN" w:bidi="ar"/>
        </w:rPr>
        <w:instrText xml:space="preserve"> HYPERLINK "http://www.jvtc.jx.cn/zf11_news.asp?id=4725" \o "我校学子荣获2017全国机械行业职业院校技能大赛\“逆向建模创新设计与制造\”赛项一等奖" </w:instrText>
      </w:r>
      <w:r>
        <w:rPr>
          <w:rFonts w:hint="eastAsia" w:ascii="宋体" w:hAnsi="宋体" w:eastAsia="宋体" w:cs="宋体"/>
          <w:spacing w:val="15"/>
          <w:kern w:val="0"/>
          <w:sz w:val="18"/>
          <w:szCs w:val="18"/>
          <w:lang w:val="en-US" w:eastAsia="zh-CN" w:bidi="ar"/>
        </w:rPr>
        <w:fldChar w:fldCharType="separate"/>
      </w:r>
      <w:r>
        <w:rPr>
          <w:rFonts w:hint="eastAsia"/>
          <w:kern w:val="0"/>
        </w:rPr>
        <w:t>我校学子荣获2017全国机械行业职业院校技能大赛“逆向建模创新设...（2017-1</w:t>
      </w:r>
      <w:r>
        <w:rPr>
          <w:rFonts w:hint="eastAsia"/>
          <w:kern w:val="0"/>
          <w:lang w:val="en-US" w:eastAsia="zh-CN"/>
        </w:rPr>
        <w:t>2</w:t>
      </w:r>
      <w:r>
        <w:rPr>
          <w:rFonts w:hint="eastAsia"/>
          <w:kern w:val="0"/>
        </w:rPr>
        <w:t>-</w:t>
      </w:r>
      <w:r>
        <w:rPr>
          <w:rFonts w:hint="eastAsia"/>
          <w:kern w:val="0"/>
          <w:lang w:val="en-US" w:eastAsia="zh-CN"/>
        </w:rPr>
        <w:t>7）</w:t>
      </w:r>
    </w:p>
    <w:p>
      <w:pPr>
        <w:keepNext w:val="0"/>
        <w:keepLines w:val="0"/>
        <w:widowControl/>
        <w:suppressLineNumbers w:val="0"/>
        <w:spacing w:line="300" w:lineRule="atLeast"/>
        <w:jc w:val="left"/>
        <w:rPr>
          <w:rFonts w:hint="eastAsia"/>
          <w:kern w:val="0"/>
          <w:lang w:val="en-US" w:eastAsia="zh-CN"/>
        </w:rPr>
      </w:pPr>
      <w:r>
        <w:rPr>
          <w:rFonts w:hint="eastAsia"/>
          <w:kern w:val="0"/>
          <w:lang w:val="en-US" w:eastAsia="zh-CN"/>
        </w:rPr>
        <w:t>9、</w:t>
      </w:r>
      <w:r>
        <w:rPr>
          <w:rFonts w:hint="eastAsia" w:ascii="宋体" w:hAnsi="宋体" w:eastAsia="宋体" w:cs="宋体"/>
          <w:spacing w:val="15"/>
          <w:kern w:val="0"/>
          <w:sz w:val="18"/>
          <w:szCs w:val="18"/>
          <w:lang w:val="en-US" w:eastAsia="zh-CN" w:bidi="ar"/>
        </w:rPr>
        <w:fldChar w:fldCharType="begin"/>
      </w:r>
      <w:r>
        <w:rPr>
          <w:rFonts w:hint="eastAsia" w:ascii="宋体" w:hAnsi="宋体" w:eastAsia="宋体" w:cs="宋体"/>
          <w:spacing w:val="15"/>
          <w:kern w:val="0"/>
          <w:sz w:val="18"/>
          <w:szCs w:val="18"/>
          <w:lang w:val="en-US" w:eastAsia="zh-CN" w:bidi="ar"/>
        </w:rPr>
        <w:instrText xml:space="preserve"> HYPERLINK "http://www.jvtc.jx.cn/zf11_news.asp?id=4727" \o "我校学子荣获江西省职业院校技能大赛市场营销技能竞赛(高职组)赛项一等奖" </w:instrText>
      </w:r>
      <w:r>
        <w:rPr>
          <w:rFonts w:hint="eastAsia" w:ascii="宋体" w:hAnsi="宋体" w:eastAsia="宋体" w:cs="宋体"/>
          <w:spacing w:val="15"/>
          <w:kern w:val="0"/>
          <w:sz w:val="18"/>
          <w:szCs w:val="18"/>
          <w:lang w:val="en-US" w:eastAsia="zh-CN" w:bidi="ar"/>
        </w:rPr>
        <w:fldChar w:fldCharType="separate"/>
      </w:r>
      <w:r>
        <w:rPr>
          <w:rFonts w:hint="eastAsia"/>
          <w:kern w:val="0"/>
        </w:rPr>
        <w:t>我校学子荣获江西省职业院校技能大赛市场营销技能竞赛(高职组)赛...</w:t>
      </w:r>
      <w:r>
        <w:rPr>
          <w:rStyle w:val="13"/>
          <w:rFonts w:hint="eastAsia" w:ascii="宋体" w:hAnsi="宋体" w:eastAsia="宋体" w:cs="宋体"/>
          <w:spacing w:val="15"/>
          <w:sz w:val="18"/>
          <w:szCs w:val="18"/>
        </w:rPr>
        <w:t xml:space="preserve"> </w:t>
      </w:r>
      <w:r>
        <w:rPr>
          <w:rFonts w:hint="eastAsia" w:ascii="宋体" w:hAnsi="宋体" w:eastAsia="宋体" w:cs="宋体"/>
          <w:spacing w:val="15"/>
          <w:kern w:val="0"/>
          <w:sz w:val="18"/>
          <w:szCs w:val="18"/>
          <w:lang w:val="en-US" w:eastAsia="zh-CN" w:bidi="ar"/>
        </w:rPr>
        <w:fldChar w:fldCharType="end"/>
      </w:r>
      <w:r>
        <w:rPr>
          <w:rFonts w:hint="eastAsia"/>
          <w:kern w:val="0"/>
        </w:rPr>
        <w:t>（2017-1</w:t>
      </w:r>
      <w:r>
        <w:rPr>
          <w:rFonts w:hint="eastAsia"/>
          <w:kern w:val="0"/>
          <w:lang w:val="en-US" w:eastAsia="zh-CN"/>
        </w:rPr>
        <w:t>2</w:t>
      </w:r>
      <w:r>
        <w:rPr>
          <w:rFonts w:hint="eastAsia"/>
          <w:kern w:val="0"/>
        </w:rPr>
        <w:t>-</w:t>
      </w:r>
      <w:r>
        <w:rPr>
          <w:rFonts w:hint="eastAsia"/>
          <w:kern w:val="0"/>
          <w:lang w:val="en-US" w:eastAsia="zh-CN"/>
        </w:rPr>
        <w:t>10）</w:t>
      </w:r>
    </w:p>
    <w:p>
      <w:pPr>
        <w:keepNext w:val="0"/>
        <w:keepLines w:val="0"/>
        <w:widowControl/>
        <w:suppressLineNumbers w:val="0"/>
        <w:spacing w:line="300" w:lineRule="atLeast"/>
        <w:jc w:val="left"/>
        <w:rPr>
          <w:rFonts w:hint="eastAsia" w:ascii="宋体" w:hAnsi="宋体" w:eastAsia="宋体" w:cs="宋体"/>
          <w:spacing w:val="15"/>
          <w:kern w:val="0"/>
          <w:sz w:val="18"/>
          <w:szCs w:val="18"/>
          <w:lang w:val="en-US" w:eastAsia="zh-CN" w:bidi="ar"/>
        </w:rPr>
      </w:pPr>
      <w:r>
        <w:rPr>
          <w:rFonts w:hint="eastAsia"/>
          <w:kern w:val="0"/>
          <w:lang w:val="en-US" w:eastAsia="zh-CN"/>
        </w:rPr>
        <w:t>10、</w:t>
      </w:r>
      <w:r>
        <w:rPr>
          <w:rFonts w:hint="eastAsia" w:ascii="宋体" w:hAnsi="宋体" w:eastAsia="宋体" w:cs="宋体"/>
          <w:spacing w:val="15"/>
          <w:kern w:val="0"/>
          <w:sz w:val="18"/>
          <w:szCs w:val="18"/>
          <w:lang w:val="en-US" w:eastAsia="zh-CN" w:bidi="ar"/>
        </w:rPr>
        <w:fldChar w:fldCharType="begin"/>
      </w:r>
      <w:r>
        <w:rPr>
          <w:rFonts w:hint="eastAsia" w:ascii="宋体" w:hAnsi="宋体" w:eastAsia="宋体" w:cs="宋体"/>
          <w:spacing w:val="15"/>
          <w:kern w:val="0"/>
          <w:sz w:val="18"/>
          <w:szCs w:val="18"/>
          <w:lang w:val="en-US" w:eastAsia="zh-CN" w:bidi="ar"/>
        </w:rPr>
        <w:instrText xml:space="preserve"> HYPERLINK "http://www.jvtc.jx.cn/zf11_news.asp?id=4729" \o "我校统一战线学习贯彻党的十九大精神" </w:instrText>
      </w:r>
      <w:r>
        <w:rPr>
          <w:rFonts w:hint="eastAsia" w:ascii="宋体" w:hAnsi="宋体" w:eastAsia="宋体" w:cs="宋体"/>
          <w:spacing w:val="15"/>
          <w:kern w:val="0"/>
          <w:sz w:val="18"/>
          <w:szCs w:val="18"/>
          <w:lang w:val="en-US" w:eastAsia="zh-CN" w:bidi="ar"/>
        </w:rPr>
        <w:fldChar w:fldCharType="separate"/>
      </w:r>
      <w:r>
        <w:rPr>
          <w:rFonts w:hint="eastAsia"/>
          <w:kern w:val="0"/>
        </w:rPr>
        <w:t>我校统一战线学习贯彻党的十九大精神（2017-1</w:t>
      </w:r>
      <w:r>
        <w:rPr>
          <w:rFonts w:hint="eastAsia"/>
          <w:kern w:val="0"/>
          <w:lang w:val="en-US" w:eastAsia="zh-CN"/>
        </w:rPr>
        <w:t>2</w:t>
      </w:r>
      <w:r>
        <w:rPr>
          <w:rFonts w:hint="eastAsia"/>
          <w:kern w:val="0"/>
        </w:rPr>
        <w:t>-</w:t>
      </w:r>
      <w:r>
        <w:rPr>
          <w:rFonts w:hint="eastAsia"/>
          <w:kern w:val="0"/>
          <w:lang w:val="en-US" w:eastAsia="zh-CN"/>
        </w:rPr>
        <w:t>12）</w:t>
      </w:r>
      <w:r>
        <w:rPr>
          <w:rStyle w:val="13"/>
          <w:rFonts w:hint="eastAsia" w:ascii="宋体" w:hAnsi="宋体" w:eastAsia="宋体" w:cs="宋体"/>
          <w:spacing w:val="15"/>
          <w:sz w:val="18"/>
          <w:szCs w:val="18"/>
        </w:rPr>
        <w:t xml:space="preserve"> </w:t>
      </w:r>
      <w:r>
        <w:rPr>
          <w:rFonts w:hint="eastAsia" w:ascii="宋体" w:hAnsi="宋体" w:eastAsia="宋体" w:cs="宋体"/>
          <w:spacing w:val="15"/>
          <w:kern w:val="0"/>
          <w:sz w:val="18"/>
          <w:szCs w:val="18"/>
          <w:lang w:val="en-US" w:eastAsia="zh-CN" w:bidi="ar"/>
        </w:rPr>
        <w:fldChar w:fldCharType="end"/>
      </w:r>
    </w:p>
    <w:p>
      <w:pPr>
        <w:keepNext w:val="0"/>
        <w:keepLines w:val="0"/>
        <w:widowControl/>
        <w:numPr>
          <w:numId w:val="0"/>
        </w:numPr>
        <w:suppressLineNumbers w:val="0"/>
        <w:spacing w:line="300" w:lineRule="atLeast"/>
        <w:ind w:leftChars="0"/>
        <w:jc w:val="left"/>
        <w:rPr>
          <w:rFonts w:hint="eastAsia" w:ascii="宋体" w:hAnsi="宋体" w:eastAsia="宋体" w:cs="宋体"/>
          <w:spacing w:val="15"/>
          <w:kern w:val="0"/>
          <w:sz w:val="18"/>
          <w:szCs w:val="18"/>
          <w:lang w:val="en-US" w:eastAsia="zh-CN" w:bidi="ar"/>
        </w:rPr>
      </w:pPr>
    </w:p>
    <w:p>
      <w:pPr>
        <w:keepNext w:val="0"/>
        <w:keepLines w:val="0"/>
        <w:widowControl/>
        <w:suppressLineNumbers w:val="0"/>
        <w:spacing w:line="300" w:lineRule="atLeast"/>
        <w:jc w:val="left"/>
        <w:rPr>
          <w:rFonts w:ascii="宋体" w:hAnsi="宋体" w:cs="宋体"/>
          <w:kern w:val="0"/>
        </w:rPr>
      </w:pPr>
      <w:r>
        <w:rPr>
          <w:rStyle w:val="13"/>
          <w:rFonts w:hint="eastAsia" w:ascii="宋体" w:hAnsi="宋体" w:eastAsia="宋体" w:cs="宋体"/>
          <w:spacing w:val="15"/>
          <w:sz w:val="18"/>
          <w:szCs w:val="18"/>
        </w:rPr>
        <w:t xml:space="preserve"> </w:t>
      </w:r>
      <w:r>
        <w:rPr>
          <w:rFonts w:hint="eastAsia" w:ascii="宋体" w:hAnsi="宋体" w:eastAsia="宋体" w:cs="宋体"/>
          <w:spacing w:val="15"/>
          <w:kern w:val="0"/>
          <w:sz w:val="18"/>
          <w:szCs w:val="18"/>
          <w:lang w:val="en-US" w:eastAsia="zh-CN" w:bidi="ar"/>
        </w:rPr>
        <w:fldChar w:fldCharType="end"/>
      </w:r>
      <w:r>
        <w:rPr>
          <w:rFonts w:hint="eastAsia" w:ascii="宋体" w:hAnsi="宋体" w:cs="宋体"/>
          <w:b/>
          <w:bCs/>
          <w:kern w:val="0"/>
          <w:sz w:val="24"/>
        </w:rPr>
        <w:t>二、院系风采</w:t>
      </w:r>
    </w:p>
    <w:p>
      <w:pPr>
        <w:spacing w:line="360" w:lineRule="auto"/>
        <w:jc w:val="left"/>
        <w:rPr>
          <w:rFonts w:hint="eastAsia" w:ascii="宋体" w:hAnsi="宋体" w:cs="宋体"/>
          <w:kern w:val="0"/>
        </w:rPr>
      </w:pPr>
      <w:r>
        <w:rPr>
          <w:rFonts w:hint="eastAsia" w:ascii="宋体" w:hAnsi="宋体" w:cs="宋体"/>
          <w:kern w:val="0"/>
        </w:rPr>
        <w:t>（一）机械工程学院</w:t>
      </w:r>
    </w:p>
    <w:p>
      <w:pPr>
        <w:spacing w:line="360" w:lineRule="auto"/>
        <w:ind w:firstLine="210" w:firstLineChars="100"/>
        <w:jc w:val="left"/>
        <w:rPr>
          <w:rFonts w:hint="eastAsia"/>
          <w:kern w:val="0"/>
        </w:rPr>
      </w:pPr>
      <w:r>
        <w:rPr>
          <w:rFonts w:hint="eastAsia"/>
          <w:kern w:val="0"/>
          <w:lang w:val="en-US" w:eastAsia="zh-CN"/>
        </w:rPr>
        <w:t>1、</w:t>
      </w:r>
      <w:r>
        <w:rPr>
          <w:rFonts w:hint="eastAsia"/>
          <w:kern w:val="0"/>
        </w:rPr>
        <w:fldChar w:fldCharType="begin"/>
      </w:r>
      <w:r>
        <w:rPr>
          <w:rFonts w:hint="eastAsia"/>
          <w:kern w:val="0"/>
        </w:rPr>
        <w:instrText xml:space="preserve"> HYPERLINK "http://xz.jvtc.jx.cn/JVTC_XG/WebSite/Web/ShowInfo-LJw34Jmu~aahaacbc~MH~cha.html" \t "http://xz.jvtc.jx.cn/JVTC_XG/WebSite/Web/_blank" </w:instrText>
      </w:r>
      <w:r>
        <w:rPr>
          <w:rFonts w:hint="eastAsia"/>
          <w:kern w:val="0"/>
        </w:rPr>
        <w:fldChar w:fldCharType="separate"/>
      </w:r>
      <w:r>
        <w:rPr>
          <w:rFonts w:hint="eastAsia"/>
          <w:kern w:val="0"/>
        </w:rPr>
        <w:t>机械工程学院举办微团课大赛</w:t>
      </w:r>
      <w:r>
        <w:rPr>
          <w:rFonts w:hint="eastAsia"/>
          <w:kern w:val="0"/>
        </w:rPr>
        <w:fldChar w:fldCharType="end"/>
      </w:r>
    </w:p>
    <w:p>
      <w:pPr>
        <w:spacing w:line="360" w:lineRule="auto"/>
        <w:ind w:firstLine="210" w:firstLineChars="100"/>
        <w:jc w:val="left"/>
        <w:rPr>
          <w:rFonts w:hint="eastAsia"/>
          <w:kern w:val="0"/>
        </w:rPr>
      </w:pPr>
      <w:r>
        <w:rPr>
          <w:rFonts w:hint="eastAsia"/>
          <w:kern w:val="0"/>
          <w:lang w:val="en-US" w:eastAsia="zh-CN"/>
        </w:rPr>
        <w:t>2、</w:t>
      </w:r>
      <w:r>
        <w:rPr>
          <w:rFonts w:hint="eastAsia"/>
          <w:kern w:val="0"/>
        </w:rPr>
        <w:t>机械工程学院组织开展义务献血活动</w:t>
      </w:r>
    </w:p>
    <w:p>
      <w:pPr>
        <w:numPr>
          <w:ilvl w:val="0"/>
          <w:numId w:val="0"/>
        </w:numPr>
        <w:jc w:val="left"/>
        <w:rPr>
          <w:rFonts w:hint="eastAsia" w:ascii="宋体" w:hAnsi="宋体" w:cs="宋体"/>
          <w:kern w:val="0"/>
        </w:rPr>
      </w:pPr>
      <w:r>
        <w:rPr>
          <w:rFonts w:hint="eastAsia" w:ascii="宋体" w:hAnsi="宋体" w:cs="宋体"/>
          <w:kern w:val="0"/>
          <w:lang w:eastAsia="zh-CN"/>
        </w:rPr>
        <w:t>（二）</w:t>
      </w:r>
      <w:r>
        <w:rPr>
          <w:rFonts w:hint="eastAsia" w:ascii="宋体" w:hAnsi="宋体" w:cs="宋体"/>
          <w:kern w:val="0"/>
        </w:rPr>
        <w:t>电气工程学院</w:t>
      </w:r>
    </w:p>
    <w:p>
      <w:pPr>
        <w:numPr>
          <w:ilvl w:val="0"/>
          <w:numId w:val="0"/>
        </w:numPr>
        <w:spacing w:line="360" w:lineRule="auto"/>
        <w:ind w:firstLine="210" w:firstLineChars="100"/>
        <w:jc w:val="left"/>
        <w:rPr>
          <w:rFonts w:hint="eastAsia" w:ascii="宋体" w:hAnsi="宋体" w:cs="宋体"/>
          <w:kern w:val="0"/>
          <w:lang w:eastAsia="zh-CN"/>
        </w:rPr>
      </w:pPr>
      <w:r>
        <w:rPr>
          <w:rFonts w:hint="eastAsia" w:ascii="宋体" w:hAnsi="宋体" w:cs="宋体"/>
          <w:kern w:val="0"/>
          <w:lang w:val="en-US" w:eastAsia="zh-CN"/>
        </w:rPr>
        <w:t>1、</w:t>
      </w:r>
      <w:r>
        <w:rPr>
          <w:rFonts w:hint="eastAsia" w:ascii="宋体" w:hAnsi="宋体" w:cs="宋体"/>
          <w:kern w:val="0"/>
          <w:lang w:eastAsia="zh-CN"/>
        </w:rPr>
        <w:t>电气工程学院开展爱心捐赠活动</w:t>
      </w:r>
      <w:r>
        <w:rPr>
          <w:rFonts w:ascii="微软雅黑" w:hAnsi="微软雅黑" w:eastAsia="微软雅黑" w:cs="微软雅黑"/>
          <w:color w:val="282626"/>
          <w:sz w:val="18"/>
          <w:szCs w:val="18"/>
        </w:rPr>
        <w:t>(2017-11-10)</w:t>
      </w:r>
    </w:p>
    <w:p>
      <w:pPr>
        <w:numPr>
          <w:ilvl w:val="0"/>
          <w:numId w:val="0"/>
        </w:numPr>
        <w:spacing w:line="360" w:lineRule="auto"/>
        <w:ind w:firstLine="210" w:firstLineChars="100"/>
        <w:jc w:val="left"/>
        <w:rPr>
          <w:rFonts w:hint="eastAsia" w:ascii="宋体" w:hAnsi="宋体" w:cs="宋体"/>
          <w:kern w:val="0"/>
          <w:lang w:val="en-US" w:eastAsia="zh-CN"/>
        </w:rPr>
      </w:pPr>
      <w:r>
        <w:rPr>
          <w:rFonts w:hint="eastAsia" w:ascii="宋体" w:hAnsi="宋体" w:cs="宋体"/>
          <w:kern w:val="0"/>
          <w:lang w:val="en-US" w:eastAsia="zh-CN"/>
        </w:rPr>
        <w:t>2、</w:t>
      </w:r>
      <w:r>
        <w:rPr>
          <w:rFonts w:hint="eastAsia" w:ascii="宋体" w:hAnsi="宋体" w:cs="宋体"/>
          <w:kern w:val="0"/>
          <w:lang w:eastAsia="zh-CN"/>
        </w:rPr>
        <w:t>电气工程学院团总支召开党的十九大精神专题学习会</w:t>
      </w:r>
      <w:r>
        <w:rPr>
          <w:rFonts w:ascii="微软雅黑" w:hAnsi="微软雅黑" w:eastAsia="微软雅黑" w:cs="微软雅黑"/>
          <w:color w:val="282626"/>
          <w:sz w:val="18"/>
          <w:szCs w:val="18"/>
        </w:rPr>
        <w:t>(2017-11-10)</w:t>
      </w:r>
    </w:p>
    <w:p>
      <w:pPr>
        <w:numPr>
          <w:ilvl w:val="0"/>
          <w:numId w:val="0"/>
        </w:numPr>
        <w:jc w:val="left"/>
        <w:rPr>
          <w:rFonts w:hint="eastAsia" w:ascii="宋体" w:hAnsi="宋体" w:cs="宋体"/>
          <w:kern w:val="0"/>
          <w:lang w:eastAsia="zh-CN"/>
        </w:rPr>
      </w:pPr>
      <w:r>
        <w:rPr>
          <w:rFonts w:hint="eastAsia" w:ascii="宋体" w:hAnsi="宋体" w:cs="宋体"/>
          <w:kern w:val="0"/>
        </w:rPr>
        <w:t>（</w:t>
      </w:r>
      <w:r>
        <w:rPr>
          <w:rFonts w:hint="eastAsia" w:ascii="宋体" w:hAnsi="宋体" w:cs="宋体"/>
          <w:kern w:val="0"/>
          <w:lang w:eastAsia="zh-CN"/>
        </w:rPr>
        <w:t>三）汽车工程学院</w:t>
      </w:r>
    </w:p>
    <w:p>
      <w:pPr>
        <w:numPr>
          <w:ilvl w:val="0"/>
          <w:numId w:val="0"/>
        </w:numPr>
        <w:ind w:firstLine="210" w:firstLineChars="100"/>
        <w:jc w:val="left"/>
        <w:rPr>
          <w:rFonts w:hint="eastAsia"/>
          <w:kern w:val="0"/>
        </w:rPr>
      </w:pPr>
      <w:r>
        <w:rPr>
          <w:rFonts w:hint="eastAsia"/>
          <w:kern w:val="0"/>
          <w:lang w:val="en-US" w:eastAsia="zh-CN"/>
        </w:rPr>
        <w:t>1、</w:t>
      </w:r>
      <w:r>
        <w:rPr>
          <w:rFonts w:hint="eastAsia"/>
          <w:kern w:val="0"/>
        </w:rPr>
        <w:t>汽车工程学院组织学习宣传党的十九大精神</w:t>
      </w:r>
      <w:r>
        <w:rPr>
          <w:rFonts w:ascii="微软雅黑" w:hAnsi="微软雅黑" w:eastAsia="微软雅黑" w:cs="微软雅黑"/>
          <w:color w:val="282626"/>
          <w:sz w:val="18"/>
          <w:szCs w:val="18"/>
        </w:rPr>
        <w:t>(2017-11-10)</w:t>
      </w:r>
    </w:p>
    <w:p>
      <w:pPr>
        <w:numPr>
          <w:ilvl w:val="0"/>
          <w:numId w:val="0"/>
        </w:numPr>
        <w:spacing w:line="360" w:lineRule="auto"/>
        <w:jc w:val="left"/>
        <w:rPr>
          <w:rFonts w:hint="eastAsia" w:ascii="宋体" w:hAnsi="宋体" w:cs="宋体"/>
          <w:kern w:val="0"/>
        </w:rPr>
      </w:pPr>
      <w:r>
        <w:rPr>
          <w:rFonts w:hint="eastAsia" w:ascii="宋体" w:hAnsi="宋体" w:cs="宋体"/>
          <w:kern w:val="0"/>
          <w:lang w:eastAsia="zh-CN"/>
        </w:rPr>
        <w:t>（四）</w:t>
      </w:r>
      <w:r>
        <w:rPr>
          <w:rFonts w:hint="eastAsia" w:ascii="宋体" w:hAnsi="宋体" w:cs="宋体"/>
          <w:kern w:val="0"/>
        </w:rPr>
        <w:t>建筑工程学院</w:t>
      </w:r>
    </w:p>
    <w:p>
      <w:pPr>
        <w:numPr>
          <w:ilvl w:val="0"/>
          <w:numId w:val="0"/>
        </w:numPr>
        <w:spacing w:line="360" w:lineRule="auto"/>
        <w:ind w:firstLine="210" w:firstLineChars="100"/>
        <w:jc w:val="left"/>
        <w:rPr>
          <w:rFonts w:hint="eastAsia" w:ascii="宋体" w:hAnsi="宋体" w:eastAsia="宋体" w:cs="宋体"/>
          <w:b w:val="0"/>
          <w:kern w:val="0"/>
          <w:sz w:val="21"/>
          <w:szCs w:val="24"/>
          <w:lang w:val="en-US" w:eastAsia="zh-CN" w:bidi="ar-SA"/>
        </w:rPr>
      </w:pPr>
      <w:r>
        <w:rPr>
          <w:rFonts w:hint="eastAsia" w:ascii="宋体" w:hAnsi="宋体" w:eastAsia="宋体" w:cs="宋体"/>
          <w:b w:val="0"/>
          <w:kern w:val="0"/>
          <w:sz w:val="21"/>
          <w:szCs w:val="24"/>
          <w:lang w:val="en-US" w:eastAsia="zh-CN" w:bidi="ar-SA"/>
        </w:rPr>
        <w:t>1、建筑工程学院团总支召开党的十九大精神专题学习会</w:t>
      </w:r>
      <w:r>
        <w:rPr>
          <w:rFonts w:ascii="微软雅黑" w:hAnsi="微软雅黑" w:eastAsia="微软雅黑" w:cs="微软雅黑"/>
          <w:color w:val="282626"/>
          <w:sz w:val="18"/>
          <w:szCs w:val="18"/>
        </w:rPr>
        <w:t>(2017-11-10)</w:t>
      </w:r>
    </w:p>
    <w:p>
      <w:pPr>
        <w:numPr>
          <w:ilvl w:val="0"/>
          <w:numId w:val="0"/>
        </w:numPr>
        <w:spacing w:line="360" w:lineRule="auto"/>
        <w:jc w:val="left"/>
        <w:rPr>
          <w:rFonts w:hint="eastAsia" w:ascii="宋体" w:hAnsi="宋体" w:cs="宋体"/>
          <w:kern w:val="0"/>
        </w:rPr>
      </w:pPr>
      <w:r>
        <w:rPr>
          <w:rFonts w:hint="eastAsia" w:ascii="宋体" w:hAnsi="宋体" w:cs="宋体"/>
          <w:kern w:val="0"/>
          <w:lang w:eastAsia="zh-CN"/>
        </w:rPr>
        <w:t>（五）</w:t>
      </w:r>
      <w:r>
        <w:rPr>
          <w:rFonts w:hint="eastAsia" w:ascii="宋体" w:hAnsi="宋体" w:cs="宋体"/>
          <w:kern w:val="0"/>
        </w:rPr>
        <w:t>经济管理学院</w:t>
      </w:r>
    </w:p>
    <w:p>
      <w:pPr>
        <w:spacing w:line="360" w:lineRule="auto"/>
        <w:ind w:firstLine="210" w:firstLineChars="100"/>
        <w:jc w:val="left"/>
        <w:rPr>
          <w:rFonts w:hint="eastAsia" w:ascii="宋体" w:hAnsi="宋体" w:eastAsia="宋体" w:cs="宋体"/>
          <w:b w:val="0"/>
          <w:kern w:val="0"/>
          <w:sz w:val="21"/>
          <w:szCs w:val="24"/>
          <w:lang w:val="en-US" w:eastAsia="zh-CN" w:bidi="ar-SA"/>
        </w:rPr>
      </w:pPr>
      <w:r>
        <w:rPr>
          <w:rFonts w:hint="eastAsia" w:ascii="宋体" w:hAnsi="宋体" w:cs="宋体"/>
          <w:kern w:val="0"/>
          <w:lang w:val="en-US" w:eastAsia="zh-CN"/>
        </w:rPr>
        <w:t>1、</w:t>
      </w:r>
      <w:r>
        <w:rPr>
          <w:rFonts w:hint="eastAsia" w:ascii="宋体" w:hAnsi="宋体" w:cs="宋体"/>
          <w:kern w:val="0"/>
          <w:lang w:eastAsia="zh-CN"/>
        </w:rPr>
        <w:t>经济管理学院团总支组织学习宣传贯彻党的十九大精神</w:t>
      </w:r>
      <w:r>
        <w:rPr>
          <w:rFonts w:ascii="微软雅黑" w:hAnsi="微软雅黑" w:eastAsia="微软雅黑" w:cs="微软雅黑"/>
          <w:color w:val="282626"/>
          <w:sz w:val="18"/>
          <w:szCs w:val="18"/>
        </w:rPr>
        <w:t>(2017-11-10)</w:t>
      </w:r>
    </w:p>
    <w:p>
      <w:pPr>
        <w:numPr>
          <w:ilvl w:val="0"/>
          <w:numId w:val="0"/>
        </w:numPr>
        <w:spacing w:line="360" w:lineRule="auto"/>
        <w:jc w:val="left"/>
        <w:rPr>
          <w:rFonts w:hint="eastAsia" w:ascii="宋体" w:hAnsi="宋体" w:cs="宋体"/>
          <w:kern w:val="0"/>
          <w:lang w:eastAsia="zh-CN"/>
        </w:rPr>
      </w:pPr>
      <w:r>
        <w:rPr>
          <w:rFonts w:hint="eastAsia" w:ascii="宋体" w:hAnsi="宋体" w:cs="宋体"/>
          <w:kern w:val="0"/>
          <w:lang w:eastAsia="zh-CN"/>
        </w:rPr>
        <w:t>（六）财会金融学院</w:t>
      </w:r>
    </w:p>
    <w:p>
      <w:pPr>
        <w:numPr>
          <w:ilvl w:val="0"/>
          <w:numId w:val="0"/>
        </w:numPr>
        <w:spacing w:line="360" w:lineRule="auto"/>
        <w:ind w:firstLine="210" w:firstLineChars="100"/>
        <w:jc w:val="left"/>
        <w:rPr>
          <w:rFonts w:hint="eastAsia" w:ascii="宋体" w:hAnsi="宋体" w:cs="宋体"/>
          <w:kern w:val="0"/>
          <w:lang w:val="en-US" w:eastAsia="zh-CN"/>
        </w:rPr>
      </w:pPr>
      <w:r>
        <w:rPr>
          <w:rFonts w:hint="eastAsia" w:ascii="宋体" w:hAnsi="宋体" w:cs="宋体"/>
          <w:kern w:val="0"/>
          <w:lang w:val="en-US" w:eastAsia="zh-CN"/>
        </w:rPr>
        <w:t>1、财会金融学院团总支召开党的十九大精神专题学习会</w:t>
      </w:r>
      <w:r>
        <w:rPr>
          <w:rFonts w:ascii="微软雅黑" w:hAnsi="微软雅黑" w:eastAsia="微软雅黑" w:cs="微软雅黑"/>
          <w:color w:val="282626"/>
          <w:sz w:val="18"/>
          <w:szCs w:val="18"/>
        </w:rPr>
        <w:t>(2017-11-10)</w:t>
      </w:r>
    </w:p>
    <w:p>
      <w:pPr>
        <w:numPr>
          <w:ilvl w:val="0"/>
          <w:numId w:val="0"/>
        </w:numPr>
        <w:spacing w:line="360" w:lineRule="auto"/>
        <w:jc w:val="left"/>
        <w:rPr>
          <w:rFonts w:hint="eastAsia" w:ascii="宋体" w:hAnsi="宋体" w:eastAsia="宋体" w:cs="宋体"/>
          <w:b w:val="0"/>
          <w:kern w:val="0"/>
          <w:sz w:val="21"/>
          <w:szCs w:val="24"/>
          <w:lang w:val="en-US" w:eastAsia="zh-CN" w:bidi="ar-SA"/>
        </w:rPr>
      </w:pPr>
    </w:p>
    <w:p>
      <w:pPr>
        <w:spacing w:before="156" w:beforeLines="50" w:after="156" w:afterLines="50" w:line="360" w:lineRule="auto"/>
        <w:rPr>
          <w:rFonts w:ascii="宋体" w:hAnsi="宋体" w:cs="宋体"/>
          <w:b/>
          <w:bCs/>
          <w:color w:val="auto"/>
          <w:kern w:val="0"/>
          <w:sz w:val="24"/>
        </w:rPr>
      </w:pPr>
      <w:r>
        <w:rPr>
          <w:rFonts w:hint="eastAsia" w:ascii="宋体" w:hAnsi="宋体" w:cs="宋体"/>
          <w:b/>
          <w:bCs/>
          <w:color w:val="auto"/>
          <w:kern w:val="0"/>
          <w:sz w:val="24"/>
        </w:rPr>
        <w:t>三、教育管理</w:t>
      </w:r>
    </w:p>
    <w:p>
      <w:pPr>
        <w:spacing w:line="360" w:lineRule="auto"/>
        <w:jc w:val="left"/>
        <w:rPr>
          <w:rFonts w:ascii="宋体" w:hAnsi="宋体" w:cs="宋体"/>
          <w:color w:val="auto"/>
          <w:kern w:val="0"/>
        </w:rPr>
      </w:pPr>
      <w:r>
        <w:rPr>
          <w:rFonts w:hint="eastAsia" w:ascii="宋体" w:hAnsi="宋体" w:cs="宋体"/>
          <w:color w:val="auto"/>
          <w:kern w:val="0"/>
        </w:rPr>
        <w:t>（一）学生工作综述（</w:t>
      </w:r>
      <w:r>
        <w:rPr>
          <w:rFonts w:hint="eastAsia" w:ascii="宋体" w:hAnsi="宋体" w:cs="宋体"/>
          <w:color w:val="auto"/>
          <w:kern w:val="0"/>
          <w:lang w:val="en-US" w:eastAsia="zh-CN"/>
        </w:rPr>
        <w:t>11</w:t>
      </w:r>
      <w:r>
        <w:rPr>
          <w:rFonts w:hint="eastAsia" w:ascii="宋体" w:hAnsi="宋体" w:cs="宋体"/>
          <w:color w:val="auto"/>
          <w:kern w:val="0"/>
        </w:rPr>
        <w:t>-</w:t>
      </w:r>
      <w:r>
        <w:rPr>
          <w:rFonts w:hint="eastAsia" w:ascii="宋体" w:hAnsi="宋体" w:cs="宋体"/>
          <w:color w:val="auto"/>
          <w:kern w:val="0"/>
          <w:lang w:val="en-US" w:eastAsia="zh-CN"/>
        </w:rPr>
        <w:t>14</w:t>
      </w:r>
      <w:r>
        <w:rPr>
          <w:rFonts w:hint="eastAsia" w:ascii="宋体" w:hAnsi="宋体" w:cs="宋体"/>
          <w:color w:val="auto"/>
          <w:kern w:val="0"/>
        </w:rPr>
        <w:t>周</w:t>
      </w:r>
      <w:r>
        <w:rPr>
          <w:rFonts w:ascii="宋体" w:hAnsi="宋体" w:cs="宋体"/>
          <w:color w:val="auto"/>
          <w:kern w:val="0"/>
        </w:rPr>
        <w:t>）</w:t>
      </w:r>
    </w:p>
    <w:p>
      <w:pPr>
        <w:numPr>
          <w:ilvl w:val="0"/>
          <w:numId w:val="0"/>
        </w:numPr>
        <w:ind w:leftChars="0" w:firstLine="210" w:firstLineChars="100"/>
        <w:jc w:val="both"/>
        <w:rPr>
          <w:rFonts w:ascii="宋体" w:hAnsi="宋体" w:cs="宋体"/>
          <w:color w:val="auto"/>
          <w:kern w:val="0"/>
        </w:rPr>
      </w:pPr>
      <w:r>
        <w:rPr>
          <w:rFonts w:hint="eastAsia" w:ascii="宋体" w:hAnsi="宋体" w:cs="宋体"/>
          <w:color w:val="auto"/>
          <w:kern w:val="0"/>
          <w:lang w:val="en-US" w:eastAsia="zh-CN"/>
        </w:rPr>
        <w:t>1、</w:t>
      </w:r>
      <w:r>
        <w:rPr>
          <w:rFonts w:hint="eastAsia" w:ascii="宋体" w:hAnsi="宋体" w:cs="宋体"/>
          <w:color w:val="auto"/>
          <w:kern w:val="0"/>
        </w:rPr>
        <w:t>常规工作</w:t>
      </w:r>
    </w:p>
    <w:p>
      <w:pPr>
        <w:numPr>
          <w:ilvl w:val="0"/>
          <w:numId w:val="0"/>
        </w:numPr>
        <w:ind w:leftChars="0" w:firstLine="210" w:firstLineChars="100"/>
        <w:jc w:val="both"/>
        <w:rPr>
          <w:rFonts w:ascii="宋体" w:hAnsi="宋体" w:cs="宋体"/>
          <w:color w:val="auto"/>
          <w:kern w:val="0"/>
        </w:rPr>
      </w:pPr>
      <w:r>
        <w:rPr>
          <w:rFonts w:hint="eastAsia" w:ascii="宋体" w:hAnsi="宋体" w:cs="宋体"/>
          <w:color w:val="auto"/>
          <w:kern w:val="0"/>
          <w:lang w:val="en-US" w:eastAsia="zh-CN"/>
        </w:rPr>
        <w:t>2、</w:t>
      </w:r>
      <w:r>
        <w:rPr>
          <w:rFonts w:hint="eastAsia" w:ascii="宋体" w:hAnsi="宋体" w:cs="宋体"/>
          <w:color w:val="auto"/>
          <w:kern w:val="0"/>
        </w:rPr>
        <w:t>班级建设</w:t>
      </w:r>
    </w:p>
    <w:p>
      <w:pPr>
        <w:numPr>
          <w:ilvl w:val="0"/>
          <w:numId w:val="0"/>
        </w:numPr>
        <w:ind w:leftChars="0" w:firstLine="210" w:firstLineChars="100"/>
        <w:jc w:val="both"/>
        <w:rPr>
          <w:rFonts w:ascii="宋体" w:hAnsi="宋体" w:cs="宋体"/>
          <w:color w:val="auto"/>
          <w:kern w:val="0"/>
        </w:rPr>
      </w:pPr>
      <w:r>
        <w:rPr>
          <w:rFonts w:hint="eastAsia" w:ascii="宋体" w:hAnsi="宋体" w:cs="宋体"/>
          <w:color w:val="auto"/>
          <w:kern w:val="0"/>
          <w:lang w:val="en-US" w:eastAsia="zh-CN"/>
        </w:rPr>
        <w:t>3、</w:t>
      </w:r>
      <w:r>
        <w:rPr>
          <w:rFonts w:hint="eastAsia" w:ascii="宋体" w:hAnsi="宋体" w:cs="宋体"/>
          <w:color w:val="auto"/>
          <w:kern w:val="0"/>
        </w:rPr>
        <w:t>素质教育</w:t>
      </w:r>
    </w:p>
    <w:p>
      <w:pPr>
        <w:numPr>
          <w:ilvl w:val="0"/>
          <w:numId w:val="0"/>
        </w:numPr>
        <w:ind w:leftChars="0" w:firstLine="210" w:firstLineChars="100"/>
        <w:jc w:val="both"/>
        <w:rPr>
          <w:rFonts w:ascii="宋体" w:hAnsi="宋体" w:cs="宋体"/>
          <w:color w:val="auto"/>
          <w:kern w:val="0"/>
        </w:rPr>
      </w:pPr>
      <w:r>
        <w:rPr>
          <w:rFonts w:hint="eastAsia" w:ascii="宋体" w:hAnsi="宋体" w:cs="宋体"/>
          <w:color w:val="auto"/>
          <w:kern w:val="0"/>
          <w:lang w:val="en-US" w:eastAsia="zh-CN"/>
        </w:rPr>
        <w:t>4、</w:t>
      </w:r>
      <w:r>
        <w:rPr>
          <w:rFonts w:hint="eastAsia" w:ascii="宋体" w:hAnsi="宋体" w:cs="宋体"/>
          <w:color w:val="auto"/>
          <w:kern w:val="0"/>
        </w:rPr>
        <w:t>队伍建设</w:t>
      </w:r>
    </w:p>
    <w:p>
      <w:pPr>
        <w:numPr>
          <w:ilvl w:val="0"/>
          <w:numId w:val="0"/>
        </w:numPr>
        <w:ind w:leftChars="0" w:firstLine="210" w:firstLineChars="100"/>
        <w:jc w:val="both"/>
        <w:rPr>
          <w:rFonts w:ascii="宋体" w:hAnsi="宋体" w:cs="宋体"/>
          <w:color w:val="auto"/>
          <w:kern w:val="0"/>
        </w:rPr>
      </w:pPr>
      <w:r>
        <w:rPr>
          <w:rFonts w:hint="eastAsia" w:ascii="宋体" w:hAnsi="宋体" w:cs="宋体"/>
          <w:color w:val="auto"/>
          <w:kern w:val="0"/>
          <w:lang w:val="en-US" w:eastAsia="zh-CN"/>
        </w:rPr>
        <w:t>5、</w:t>
      </w:r>
      <w:r>
        <w:rPr>
          <w:rFonts w:hint="eastAsia" w:ascii="宋体" w:hAnsi="宋体" w:cs="宋体"/>
          <w:color w:val="auto"/>
          <w:kern w:val="0"/>
        </w:rPr>
        <w:t>资助工作</w:t>
      </w:r>
    </w:p>
    <w:p>
      <w:pPr>
        <w:numPr>
          <w:ilvl w:val="0"/>
          <w:numId w:val="0"/>
        </w:numPr>
        <w:ind w:leftChars="0" w:firstLine="210" w:firstLineChars="100"/>
        <w:jc w:val="both"/>
        <w:rPr>
          <w:rFonts w:ascii="宋体" w:hAnsi="宋体" w:cs="宋体"/>
          <w:color w:val="auto"/>
          <w:kern w:val="0"/>
        </w:rPr>
      </w:pPr>
      <w:r>
        <w:rPr>
          <w:rFonts w:hint="eastAsia" w:ascii="宋体" w:hAnsi="宋体" w:cs="宋体"/>
          <w:color w:val="auto"/>
          <w:kern w:val="0"/>
          <w:lang w:val="en-US" w:eastAsia="zh-CN"/>
        </w:rPr>
        <w:t>6、</w:t>
      </w:r>
      <w:r>
        <w:rPr>
          <w:rFonts w:hint="eastAsia" w:ascii="宋体" w:hAnsi="宋体" w:cs="宋体"/>
          <w:color w:val="auto"/>
          <w:kern w:val="0"/>
        </w:rPr>
        <w:t>宿管管理</w:t>
      </w:r>
    </w:p>
    <w:p>
      <w:pPr>
        <w:numPr>
          <w:ilvl w:val="0"/>
          <w:numId w:val="0"/>
        </w:numPr>
        <w:ind w:leftChars="0" w:firstLine="210" w:firstLineChars="100"/>
        <w:jc w:val="both"/>
        <w:rPr>
          <w:rFonts w:ascii="宋体" w:hAnsi="宋体" w:cs="宋体"/>
          <w:color w:val="auto"/>
          <w:kern w:val="0"/>
        </w:rPr>
      </w:pPr>
      <w:r>
        <w:rPr>
          <w:rFonts w:hint="eastAsia" w:ascii="宋体" w:hAnsi="宋体" w:cs="宋体"/>
          <w:color w:val="auto"/>
          <w:kern w:val="0"/>
          <w:lang w:val="en-US" w:eastAsia="zh-CN"/>
        </w:rPr>
        <w:t>7、</w:t>
      </w:r>
      <w:r>
        <w:rPr>
          <w:rFonts w:hint="eastAsia" w:ascii="宋体" w:hAnsi="宋体" w:cs="宋体"/>
          <w:color w:val="auto"/>
          <w:kern w:val="0"/>
        </w:rPr>
        <w:t>学工、迎新系统应用</w:t>
      </w:r>
    </w:p>
    <w:p>
      <w:pPr>
        <w:numPr>
          <w:ilvl w:val="0"/>
          <w:numId w:val="2"/>
        </w:numPr>
        <w:jc w:val="left"/>
        <w:rPr>
          <w:rFonts w:ascii="宋体" w:hAnsi="宋体" w:cs="宋体"/>
          <w:color w:val="auto"/>
          <w:kern w:val="0"/>
        </w:rPr>
      </w:pPr>
      <w:r>
        <w:rPr>
          <w:rFonts w:hint="eastAsia" w:ascii="宋体" w:hAnsi="宋体" w:cs="宋体"/>
          <w:color w:val="auto"/>
          <w:kern w:val="0"/>
        </w:rPr>
        <w:t>常规检查况汇总表（</w:t>
      </w:r>
      <w:r>
        <w:rPr>
          <w:rFonts w:hint="eastAsia" w:ascii="宋体" w:hAnsi="宋体" w:cs="宋体"/>
          <w:color w:val="auto"/>
          <w:kern w:val="0"/>
          <w:lang w:val="en-US" w:eastAsia="zh-CN"/>
        </w:rPr>
        <w:t>11</w:t>
      </w:r>
      <w:r>
        <w:rPr>
          <w:rFonts w:hint="eastAsia" w:ascii="宋体" w:hAnsi="宋体" w:cs="宋体"/>
          <w:color w:val="auto"/>
          <w:kern w:val="0"/>
        </w:rPr>
        <w:t>-</w:t>
      </w:r>
      <w:r>
        <w:rPr>
          <w:rFonts w:hint="eastAsia" w:ascii="宋体" w:hAnsi="宋体" w:cs="宋体"/>
          <w:color w:val="auto"/>
          <w:kern w:val="0"/>
          <w:lang w:val="en-US" w:eastAsia="zh-CN"/>
        </w:rPr>
        <w:t>14</w:t>
      </w:r>
      <w:r>
        <w:rPr>
          <w:rFonts w:hint="eastAsia" w:ascii="宋体" w:hAnsi="宋体" w:cs="宋体"/>
          <w:color w:val="auto"/>
          <w:kern w:val="0"/>
        </w:rPr>
        <w:t>周）</w:t>
      </w:r>
    </w:p>
    <w:p>
      <w:pPr>
        <w:jc w:val="left"/>
        <w:rPr>
          <w:rFonts w:ascii="宋体" w:hAnsi="宋体" w:cs="宋体"/>
          <w:color w:val="auto"/>
          <w:kern w:val="0"/>
        </w:rPr>
      </w:pPr>
      <w:r>
        <w:rPr>
          <w:rFonts w:hint="eastAsia" w:ascii="宋体" w:hAnsi="宋体" w:cs="宋体"/>
          <w:color w:val="auto"/>
          <w:kern w:val="0"/>
        </w:rPr>
        <w:t>（三）1</w:t>
      </w:r>
      <w:r>
        <w:rPr>
          <w:rFonts w:hint="eastAsia" w:ascii="宋体" w:hAnsi="宋体" w:cs="宋体"/>
          <w:color w:val="auto"/>
          <w:kern w:val="0"/>
          <w:lang w:val="en-US" w:eastAsia="zh-CN"/>
        </w:rPr>
        <w:t>2</w:t>
      </w:r>
      <w:r>
        <w:rPr>
          <w:rFonts w:hint="eastAsia" w:ascii="宋体" w:hAnsi="宋体" w:cs="宋体"/>
          <w:color w:val="auto"/>
          <w:kern w:val="0"/>
        </w:rPr>
        <w:t>月份学生工作月行事历</w:t>
      </w:r>
      <w:r>
        <w:rPr>
          <w:rFonts w:hint="eastAsia" w:ascii="宋体" w:hAnsi="宋体" w:cs="宋体"/>
          <w:color w:val="auto"/>
          <w:kern w:val="0"/>
          <w:lang w:eastAsia="zh-CN"/>
        </w:rPr>
        <w:t>（</w:t>
      </w:r>
      <w:r>
        <w:rPr>
          <w:rFonts w:hint="eastAsia" w:ascii="宋体" w:hAnsi="宋体" w:cs="宋体"/>
          <w:color w:val="auto"/>
          <w:kern w:val="0"/>
          <w:lang w:val="en-US" w:eastAsia="zh-CN"/>
        </w:rPr>
        <w:t>15-18周</w:t>
      </w:r>
      <w:r>
        <w:rPr>
          <w:rFonts w:hint="eastAsia" w:ascii="宋体" w:hAnsi="宋体" w:cs="宋体"/>
          <w:color w:val="auto"/>
          <w:kern w:val="0"/>
          <w:lang w:eastAsia="zh-CN"/>
        </w:rPr>
        <w:t>）</w:t>
      </w:r>
    </w:p>
    <w:p>
      <w:pPr>
        <w:numPr>
          <w:ilvl w:val="0"/>
          <w:numId w:val="0"/>
        </w:numPr>
        <w:ind w:leftChars="0" w:firstLine="210" w:firstLineChars="100"/>
        <w:jc w:val="left"/>
        <w:rPr>
          <w:rFonts w:ascii="宋体" w:hAnsi="宋体" w:cs="宋体"/>
          <w:color w:val="auto"/>
          <w:kern w:val="0"/>
        </w:rPr>
      </w:pPr>
      <w:r>
        <w:rPr>
          <w:rFonts w:hint="eastAsia" w:ascii="宋体" w:hAnsi="宋体" w:cs="宋体"/>
          <w:color w:val="auto"/>
          <w:kern w:val="0"/>
          <w:lang w:val="en-US" w:eastAsia="zh-CN"/>
        </w:rPr>
        <w:t>1、</w:t>
      </w:r>
      <w:r>
        <w:rPr>
          <w:rFonts w:hint="eastAsia" w:ascii="宋体" w:hAnsi="宋体" w:cs="宋体"/>
          <w:color w:val="auto"/>
          <w:kern w:val="0"/>
        </w:rPr>
        <w:t>常规工作</w:t>
      </w:r>
    </w:p>
    <w:p>
      <w:pPr>
        <w:numPr>
          <w:ilvl w:val="0"/>
          <w:numId w:val="0"/>
        </w:numPr>
        <w:ind w:leftChars="0" w:firstLine="210" w:firstLineChars="100"/>
        <w:jc w:val="left"/>
        <w:rPr>
          <w:rFonts w:ascii="宋体" w:hAnsi="宋体" w:cs="宋体"/>
          <w:color w:val="auto"/>
          <w:kern w:val="0"/>
        </w:rPr>
      </w:pPr>
      <w:r>
        <w:rPr>
          <w:rFonts w:hint="eastAsia" w:ascii="宋体" w:hAnsi="宋体" w:cs="宋体"/>
          <w:color w:val="auto"/>
          <w:kern w:val="0"/>
          <w:lang w:val="en-US" w:eastAsia="zh-CN"/>
        </w:rPr>
        <w:t>2、</w:t>
      </w:r>
      <w:r>
        <w:rPr>
          <w:rFonts w:hint="eastAsia" w:ascii="宋体" w:hAnsi="宋体" w:cs="宋体"/>
          <w:color w:val="auto"/>
          <w:kern w:val="0"/>
        </w:rPr>
        <w:t>班级建设</w:t>
      </w:r>
    </w:p>
    <w:p>
      <w:pPr>
        <w:numPr>
          <w:ilvl w:val="0"/>
          <w:numId w:val="0"/>
        </w:numPr>
        <w:ind w:leftChars="0" w:firstLine="210" w:firstLineChars="100"/>
        <w:jc w:val="left"/>
        <w:rPr>
          <w:rFonts w:ascii="宋体" w:hAnsi="宋体" w:cs="宋体"/>
          <w:color w:val="auto"/>
          <w:kern w:val="0"/>
        </w:rPr>
      </w:pPr>
      <w:r>
        <w:rPr>
          <w:rFonts w:hint="eastAsia" w:ascii="宋体" w:hAnsi="宋体" w:cs="宋体"/>
          <w:color w:val="auto"/>
          <w:kern w:val="0"/>
          <w:lang w:val="en-US" w:eastAsia="zh-CN"/>
        </w:rPr>
        <w:t>3、</w:t>
      </w:r>
      <w:r>
        <w:rPr>
          <w:rFonts w:hint="eastAsia" w:ascii="宋体" w:hAnsi="宋体" w:cs="宋体"/>
          <w:color w:val="auto"/>
          <w:kern w:val="0"/>
        </w:rPr>
        <w:t>素质教育</w:t>
      </w:r>
    </w:p>
    <w:p>
      <w:pPr>
        <w:numPr>
          <w:ilvl w:val="0"/>
          <w:numId w:val="0"/>
        </w:numPr>
        <w:ind w:leftChars="0" w:firstLine="210" w:firstLineChars="100"/>
        <w:jc w:val="left"/>
        <w:rPr>
          <w:rFonts w:ascii="宋体" w:hAnsi="宋体" w:cs="宋体"/>
          <w:color w:val="auto"/>
          <w:kern w:val="0"/>
        </w:rPr>
      </w:pPr>
      <w:r>
        <w:rPr>
          <w:rFonts w:hint="eastAsia" w:ascii="宋体" w:hAnsi="宋体" w:cs="宋体"/>
          <w:color w:val="auto"/>
          <w:kern w:val="0"/>
          <w:lang w:val="en-US" w:eastAsia="zh-CN"/>
        </w:rPr>
        <w:t>4、</w:t>
      </w:r>
      <w:r>
        <w:rPr>
          <w:rFonts w:hint="eastAsia" w:ascii="宋体" w:hAnsi="宋体" w:cs="宋体"/>
          <w:color w:val="auto"/>
          <w:kern w:val="0"/>
        </w:rPr>
        <w:t>资助工作</w:t>
      </w:r>
    </w:p>
    <w:p>
      <w:pPr>
        <w:numPr>
          <w:ilvl w:val="0"/>
          <w:numId w:val="0"/>
        </w:numPr>
        <w:ind w:leftChars="0" w:firstLine="210" w:firstLineChars="100"/>
        <w:jc w:val="left"/>
        <w:rPr>
          <w:rFonts w:ascii="宋体" w:hAnsi="宋体" w:cs="宋体"/>
          <w:color w:val="auto"/>
          <w:kern w:val="0"/>
        </w:rPr>
      </w:pPr>
      <w:r>
        <w:rPr>
          <w:rFonts w:hint="eastAsia" w:ascii="宋体" w:hAnsi="宋体" w:cs="宋体"/>
          <w:color w:val="auto"/>
          <w:kern w:val="0"/>
          <w:lang w:val="en-US" w:eastAsia="zh-CN"/>
        </w:rPr>
        <w:t>5、</w:t>
      </w:r>
      <w:r>
        <w:rPr>
          <w:rFonts w:hint="eastAsia" w:ascii="宋体" w:hAnsi="宋体" w:cs="宋体"/>
          <w:color w:val="auto"/>
          <w:kern w:val="0"/>
        </w:rPr>
        <w:t>宿管管理</w:t>
      </w:r>
    </w:p>
    <w:p>
      <w:pPr>
        <w:numPr>
          <w:ilvl w:val="0"/>
          <w:numId w:val="0"/>
        </w:numPr>
        <w:ind w:leftChars="0" w:firstLine="210" w:firstLineChars="100"/>
        <w:jc w:val="left"/>
        <w:rPr>
          <w:rFonts w:ascii="宋体" w:hAnsi="宋体" w:cs="宋体"/>
          <w:color w:val="auto"/>
          <w:kern w:val="0"/>
        </w:rPr>
      </w:pPr>
      <w:r>
        <w:rPr>
          <w:rFonts w:hint="eastAsia" w:ascii="宋体" w:hAnsi="宋体" w:cs="宋体"/>
          <w:color w:val="auto"/>
          <w:kern w:val="0"/>
          <w:lang w:val="en-US" w:eastAsia="zh-CN"/>
        </w:rPr>
        <w:t>6、</w:t>
      </w:r>
      <w:r>
        <w:rPr>
          <w:rFonts w:hint="eastAsia" w:ascii="宋体" w:hAnsi="宋体" w:cs="宋体"/>
          <w:color w:val="auto"/>
          <w:kern w:val="0"/>
        </w:rPr>
        <w:t>学工系统应用</w:t>
      </w:r>
    </w:p>
    <w:p>
      <w:pPr>
        <w:pStyle w:val="3"/>
        <w:rPr>
          <w:rFonts w:hint="eastAsia" w:ascii="黑体" w:hAnsi="黑体" w:eastAsia="黑体"/>
          <w:b w:val="0"/>
          <w:kern w:val="0"/>
        </w:rPr>
      </w:pPr>
      <w:r>
        <w:rPr>
          <w:rFonts w:hint="eastAsia" w:ascii="黑体" w:hAnsi="黑体" w:eastAsia="黑体"/>
          <w:b w:val="0"/>
          <w:kern w:val="0"/>
        </w:rPr>
        <w:br w:type="page"/>
      </w:r>
      <w:r>
        <w:rPr>
          <w:rFonts w:hint="eastAsia" w:ascii="黑体" w:hAnsi="黑体" w:eastAsia="黑体"/>
          <w:b w:val="0"/>
          <w:kern w:val="0"/>
        </w:rPr>
        <w:t>一、学工简讯</w:t>
      </w:r>
    </w:p>
    <w:p>
      <w:pPr>
        <w:widowControl/>
        <w:spacing w:line="360" w:lineRule="auto"/>
        <w:ind w:firstLine="482" w:firstLineChars="200"/>
        <w:jc w:val="center"/>
        <w:rPr>
          <w:rStyle w:val="9"/>
          <w:rFonts w:hint="eastAsia" w:ascii="宋体" w:hAnsi="宋体" w:eastAsia="宋体" w:cs="宋体"/>
          <w:color w:val="3333CC"/>
          <w:spacing w:val="15"/>
          <w:sz w:val="24"/>
          <w:szCs w:val="24"/>
        </w:rPr>
      </w:pPr>
      <w:r>
        <w:rPr>
          <w:rStyle w:val="9"/>
          <w:rFonts w:hint="eastAsia" w:ascii="宋体" w:hAnsi="宋体" w:cs="宋体"/>
          <w:color w:val="000000" w:themeColor="text1"/>
          <w:kern w:val="0"/>
          <w:sz w:val="24"/>
          <w:szCs w:val="22"/>
          <w14:textFill>
            <w14:solidFill>
              <w14:schemeClr w14:val="tx1"/>
            </w14:solidFill>
          </w14:textFill>
        </w:rPr>
        <w:t>我校召开“文明美丽校园”建设现场办公会</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11月9日16时，我校在濂溪校区召开“文明美丽校园”建设现场办公会。副校长刘南平主持，学工处、团委、教务处、招就处等部门负责人及各二级学院党总支负责人、学工副院长参加会议。</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刘南平副校长对文明美丽校园建设提出了指导性意见，明确要求各二级学院须加强宣传社会主义核心价值观和特色成绩展示，切实做好宿舍公共区域的美化布置。他指出，各二级学院要结合学院自身优势和专业特色设计学院logo标牌与简介，打造校企订单班的特色文化氛围，构建具有学院文化特色的文明美丽校园。</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全体人员现场参观了建筑工程学院社会主义核心价值观文化长廊、党员活动中心、世界建筑博览文化长廊、鲁班学院文化长廊、鲁班之家等场所，实地了解了建筑工程学院教室文化建设、宿舍文化建设、学生党员活动中心文化建设、鲁班学院特色文化建设情况，观摩了鲁班学院学生作品展。</w:t>
      </w:r>
    </w:p>
    <w:p>
      <w:pPr>
        <w:widowControl/>
        <w:spacing w:line="360" w:lineRule="auto"/>
        <w:ind w:firstLine="482" w:firstLineChars="200"/>
        <w:jc w:val="left"/>
        <w:rPr>
          <w:rStyle w:val="9"/>
          <w:rFonts w:hint="eastAsia" w:ascii="宋体" w:hAnsi="宋体" w:eastAsia="宋体" w:cs="宋体"/>
          <w:color w:val="3333CC"/>
          <w:spacing w:val="15"/>
          <w:sz w:val="24"/>
          <w:szCs w:val="24"/>
        </w:rPr>
      </w:pPr>
      <w:r>
        <w:rPr>
          <w:rStyle w:val="9"/>
          <w:rFonts w:hint="eastAsia" w:ascii="宋体" w:hAnsi="宋体" w:cs="宋体"/>
          <w:color w:val="000000" w:themeColor="text1"/>
          <w:kern w:val="0"/>
          <w:sz w:val="24"/>
          <w:szCs w:val="22"/>
          <w14:textFill>
            <w14:solidFill>
              <w14:schemeClr w14:val="tx1"/>
            </w14:solidFill>
          </w14:textFill>
        </w:rPr>
        <w:t>我校荣获“我心中的思政课”全国高校学生微电影展示活动特等奖</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11月10日，“我心中的思政课”全国高校学生微电影展示活动颁奖礼在武汉大学举行，我校选送的微电影作品《因为有了你》脱颖而出，荣获特等奖，成为全国获此殊荣的5所高校之一。</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为了开展好此次活动，学校领导高度重视，党委书记魏寒柏、校长曾青生对相关工作做出指示，副校长刘南平、汪永根主持指导微电影创作工作。在原思政课部（现为马克思主义学院）和校团委的认真组织和相关部门的大力支持下，微电影主创团队认真撰写、多次讨论修改剧本，邀请专业人员对参演师生进行了专门培训，对表演细节反复推敲，克服了拍摄和后期制作中的种种困难，精益求精，最终创作了反映我校思政课教学特色和成效的微电影作品《因为有了你》。经过省教育厅评审，推荐参加“我心中的思政课”全国高校学生微电影展示活动，并获此殊荣，充分展示了我校思政课教学改革和取得的良好成效。</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据悉，此次活动是在教育部社科司、思政司指导下，由武汉大学马克思主义学院承办。旨在深入贯彻落实全国高校思想政治工作会议精神，扎实开展“高校思想政治理论课教学质量年专项工作”，推动思政课在改进中加强、在创新中提高，提升思政课教学的亲和力和针对性，激发学生对思政课的学习热情，增强学生对思政课的获得感。经过层层选拔，全国共入选191部作品参加评审。经过80名学生评委和9位专家评委两个月严格认真的评审，最终评出65部获奖作品，其中特等奖5名、一等奖10名、二等奖20名。</w:t>
      </w:r>
    </w:p>
    <w:p>
      <w:pPr>
        <w:widowControl/>
        <w:spacing w:line="360" w:lineRule="auto"/>
        <w:ind w:firstLine="482" w:firstLineChars="200"/>
        <w:jc w:val="center"/>
        <w:rPr>
          <w:rStyle w:val="9"/>
          <w:rFonts w:hint="eastAsia" w:ascii="宋体" w:hAnsi="宋体" w:cs="宋体"/>
          <w:color w:val="000000" w:themeColor="text1"/>
          <w:kern w:val="0"/>
          <w:sz w:val="24"/>
          <w:szCs w:val="22"/>
          <w14:textFill>
            <w14:solidFill>
              <w14:schemeClr w14:val="tx1"/>
            </w14:solidFill>
          </w14:textFill>
        </w:rPr>
      </w:pPr>
      <w:r>
        <w:rPr>
          <w:rStyle w:val="9"/>
          <w:rFonts w:hint="eastAsia" w:ascii="宋体" w:hAnsi="宋体" w:cs="宋体"/>
          <w:color w:val="000000" w:themeColor="text1"/>
          <w:kern w:val="0"/>
          <w:sz w:val="24"/>
          <w:szCs w:val="22"/>
          <w14:textFill>
            <w14:solidFill>
              <w14:schemeClr w14:val="tx1"/>
            </w14:solidFill>
          </w14:textFill>
        </w:rPr>
        <w:t>我校举办“党的十九大精神”宣讲会</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11月14日14时30分，我校在十里校区4号学术厅举办“党的十九大精神”宣讲会。党委书记魏寒柏主讲，党委委员、副校长刘南平主持，全体中层干部、教师，学生骨干和离退休教工代表近400人聆听了魏书记的宣讲。</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魏书记以“深刻领会党的十九大报告精神实质，为创建国家优质高职院校凝心聚力”为主题展开宣讲，分别从“深刻领会党的十九大报告的精神实质”和“全面推动十九大精神在学校落地见效”两个部分进行阐述。</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魏书记指出，习近平总书记代表十八届中央委员会作的党的十九大报告提出了许多新思想、新判断、新概念、新理论，新意迭出，思想深刻，内容丰富，催人奋进，是我们党的政治宣言、行动纲领。充分领会和理解报告精神，关键要抓住一个主题和六个“新”字，即新辉煌、新时代、新思想、新论断、新征程、新要求。他从“党的十九大的主题的丰富内涵”“新辉煌开启新时代”“新时代孕育新思想”“新时代作出新论断”“新时代开启新征程”“新要求引领新时代”等六个方面阐述了对党的十九大报告精神实质的领会和理解。</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魏书记强调，学习宣传贯彻党的十九大精神是一项长期的政治任务，要在学懂、弄通、做实上下功夫。我们要以习近平新时代中国特色社会主义思想武装头脑、指导实践、推动工作，深刻领会十九大精神的丰富内涵，做到学在深处、干在实处、走在前列。他就下一步如何落实这项工作提出了四点要求：一是要在系统把握上下真功；二是要在学习转化上做文章；三是要在工作结合上着大力；四是要在执行落实上不放松。魏书记进一步强调指出，要把学习宣传贯彻十九大精神与学校推进“两学一做”学习教育常态化制度化结合起来，与下一步即将开展的“不忘初心、牢记使命”主题教育结合起来；要把学习宣传贯彻十九大精神与学校思想政治工作结合起来，落实立德树人根本任务，进一步加强思政课建设、促使“思政课程”向“课程思政”转化、强化校园文化和思政工作品牌建设；要把学习宣传贯彻十九大精神与三年行动发展计划、推进国家优质校建设结合起来，努力向“双高”院校迈进，把学习、宣传、贯彻党的十九大精神转化为推进工作的强大动力，保持奋发有为的精神状态，认真履行岗位职责，出色完成各项工作任务。</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魏书记最后号召全校师生要紧密团结在以习近平同志为核心的党中央周围，牢固树立“四个意识”，增强“四个自信”，强化使命担当，切实把思想和行动统一到党的十九大精神上来，把智慧和力量凝聚到学校事业的发展上来，以时不我待、只争朝夕的紧迫感，责无旁贷、舍我其谁的使命感和迎难而上、勇于担当的责任感，狠抓内涵建设和质量提升，以学习宣传贯彻十九大精神的成效，来回应社会、家长和学生对我们的新期待，用实际行动，推动党的十九大精神在学校落地生根、开花结果。</w:t>
      </w:r>
    </w:p>
    <w:p>
      <w:pPr>
        <w:widowControl/>
        <w:spacing w:line="360" w:lineRule="auto"/>
        <w:ind w:firstLine="482" w:firstLineChars="200"/>
        <w:jc w:val="center"/>
        <w:rPr>
          <w:rStyle w:val="9"/>
          <w:rFonts w:hint="eastAsia" w:ascii="宋体" w:hAnsi="宋体" w:cs="宋体"/>
          <w:color w:val="000000" w:themeColor="text1"/>
          <w:kern w:val="0"/>
          <w:sz w:val="24"/>
          <w:szCs w:val="22"/>
          <w14:textFill>
            <w14:solidFill>
              <w14:schemeClr w14:val="tx1"/>
            </w14:solidFill>
          </w14:textFill>
        </w:rPr>
      </w:pPr>
      <w:r>
        <w:rPr>
          <w:rStyle w:val="9"/>
          <w:rFonts w:hint="eastAsia" w:ascii="宋体" w:hAnsi="宋体" w:cs="宋体"/>
          <w:color w:val="000000" w:themeColor="text1"/>
          <w:kern w:val="0"/>
          <w:sz w:val="24"/>
          <w:szCs w:val="22"/>
          <w14:textFill>
            <w14:solidFill>
              <w14:schemeClr w14:val="tx1"/>
            </w14:solidFill>
          </w14:textFill>
        </w:rPr>
        <w:t>我校荣获第十五届“挑战杯”全国三等奖</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11月14日至18日，第十五届“挑战杯”全国大学生课外学术科技作品竞赛终审决赛在上海大学落下帷幕。我校机械工程学院成晓莹、蓝晓清、彭斌、孔令辉、余紫怡等同学的作品《应对城市内涝的调查报告——基于八个内涝抽样城市与青岛市对比分析》，荣获大赛三等奖。</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挑战杯”全国大学生课外学术科技作品竞赛自1989年举办至今已有近30年的历史，被誉为当代大学生科技创新的“奥林匹克”盛会。本届“挑战杯”全国共有2000多所高校200多万名师生60万件作品参与初赛，入围国赛作品共1230件，有314所高校的755件作品进入终审决赛。</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近年，我校在“挑战杯”江西省大学生课外学术科技作品竞赛中一直保持着优异成绩，在连续两届“挑战杯”中共获奖8次，并荣获一项特等奖。此次荣获全国三等奖，更实现了我校在参加“挑战杯”全国大学生课外学术科技作品竞赛中“国家级”荣誉的历史性突破。校团委将以此次竞赛获奖为新的起点，加强我校创新创业教育，指引青年学生科技创新。</w:t>
      </w:r>
    </w:p>
    <w:p>
      <w:pPr>
        <w:widowControl/>
        <w:spacing w:line="360" w:lineRule="auto"/>
        <w:ind w:firstLine="482" w:firstLineChars="200"/>
        <w:jc w:val="center"/>
        <w:rPr>
          <w:rStyle w:val="9"/>
          <w:rFonts w:hint="eastAsia" w:ascii="宋体" w:hAnsi="宋体" w:cs="宋体"/>
          <w:color w:val="000000" w:themeColor="text1"/>
          <w:kern w:val="0"/>
          <w:sz w:val="24"/>
          <w:szCs w:val="22"/>
          <w14:textFill>
            <w14:solidFill>
              <w14:schemeClr w14:val="tx1"/>
            </w14:solidFill>
          </w14:textFill>
        </w:rPr>
      </w:pPr>
      <w:r>
        <w:rPr>
          <w:rStyle w:val="9"/>
          <w:rFonts w:hint="eastAsia" w:ascii="宋体" w:hAnsi="宋体" w:cs="宋体"/>
          <w:color w:val="000000" w:themeColor="text1"/>
          <w:kern w:val="0"/>
          <w:sz w:val="24"/>
          <w:szCs w:val="22"/>
          <w14:textFill>
            <w14:solidFill>
              <w14:schemeClr w14:val="tx1"/>
            </w14:solidFill>
          </w14:textFill>
        </w:rPr>
        <w:t>我校举办2016—2017学年班级建设工作表彰大会暨2017级班级规划大赛</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11月21日19时，我校在十里校区4号学术厅举办2016—2017学年班级建设工作表彰大会暨2017级班级规划大赛。副校长刘南平出席，相关部门负责人，学工干部以及全体大一班主任、班长、团支书近400人参加大会，会议由学工处副处长蒋志航主持。</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刘南平副校长在表彰大会上对受到表彰的班集体表示热烈的祝贺，向付出艰辛劳动的班主任们表示衷心的感谢。并对我校今后的班级建设工作提出了几点希望：一是希望各班级把握时代脉搏，加快“班团一体化”建设；二是希望各班级固化“三风建设”成效，继续争创标兵班集体；三是希望各班级稳扎稳打，一步一个脚印落实班级规划。章胜一宣读了《关于表彰2016-2017学年先进集体的决定》。王蓉老师作为标兵班集体班主任代表分享了班级建设的经验。</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表彰大会结束后，2017级班级规划大赛正式拉开帷幕。经过前期的预赛和复赛，工商企业管理1701、云计算1701班、机制本1701班、造船1701班、酒店欧讯107班、中加汽车1701班、船电1701班、装饰1704班等8个班级进入决赛。比赛中，各参赛班主任及班级代表在班级基本情况分析基础上，从班级、团支部内外部环境、制度建设、组织建设、文化建设、学风建设、常规管理、素质拓展等方面展示了班级发展目标和具体的行动策略。他们精彩纷呈的讲演与展示，博得现场师生的热烈掌声，经过激烈角逐，最终，中加汽车1701班夺得桂冠。</w:t>
      </w:r>
    </w:p>
    <w:p>
      <w:pPr>
        <w:widowControl/>
        <w:spacing w:line="360" w:lineRule="auto"/>
        <w:ind w:firstLine="482" w:firstLineChars="200"/>
        <w:jc w:val="center"/>
        <w:rPr>
          <w:rStyle w:val="9"/>
          <w:rFonts w:hint="eastAsia" w:ascii="宋体" w:hAnsi="宋体" w:cs="宋体"/>
          <w:color w:val="000000" w:themeColor="text1"/>
          <w:kern w:val="0"/>
          <w:sz w:val="24"/>
          <w:szCs w:val="22"/>
          <w14:textFill>
            <w14:solidFill>
              <w14:schemeClr w14:val="tx1"/>
            </w14:solidFill>
          </w14:textFill>
        </w:rPr>
      </w:pPr>
      <w:r>
        <w:rPr>
          <w:rStyle w:val="9"/>
          <w:rFonts w:hint="eastAsia" w:ascii="宋体" w:hAnsi="宋体" w:cs="宋体"/>
          <w:color w:val="000000" w:themeColor="text1"/>
          <w:kern w:val="0"/>
          <w:sz w:val="24"/>
          <w:szCs w:val="22"/>
          <w14:textFill>
            <w14:solidFill>
              <w14:schemeClr w14:val="tx1"/>
            </w14:solidFill>
          </w14:textFill>
        </w:rPr>
        <w:t>我校召开党的十九大精神宣讲和全国高职校长联席会议2017年会精神传达大会</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11月23日下午，我校在十里校区二号学术厅召开党的十九大精神宣讲和全国高职高专校长联席会议2017年会精神传达大会。校长曾青生主讲，副校长刘南平主持，全体教学部门中层干部、教研室主任、专业带头人、骨干教师，以及继教学院、双创学院、产业研究院、教务处、科研处、人事处、学工处、团委、规划处、质量办等部门干部员工，共计120余人参加会议。</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 xml:space="preserve"> 曾校长以“学习宣传贯彻党的十九大精神，奋力创建国家优质高职院校”为主题展开宣讲，系统阐述了党的十九大召开的重大意义及其取得的重大成果，重点论述了党的十九大对教育工作作出的重大部署，全面解读了党的十九大对教育和职业教育工作新要求，并结合学校创建国家优质高职院校工作实际，提出了学习贯彻党的十九大精神的初步思考。</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曾校长强调，要在全校上下迅速掀起学习贯彻党的十九大精神的热潮，在学懂、弄通、做实上下功夫；要加快推进习近平新时代中国特色社会主义思想“五进”，即“进学术”“进学科”“进课程”“进培训”“进读本”。曾校长要求切实把党的十九大精神落实到学校各项工作中，做好学校“十三五”总体规划、信息化建设、高水平团队建设和校园文化建设等“四项”规划编制修订，全面推进重点专业建设、创新创业教育、信息化建设、文明美丽校园建设以及濂溪校区二期和十里校区升级建设等“五项”重点工作，加快突破产教深度融合、校企广泛合作、国际交流合作、现代学徒制试点、高层次人才队伍建设和校园文化建设“六个”重点领域发展。</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会上，曾校长还简要传达了全国高职高专校长联席会议2017年会的主要精神，教务处卢致俊处长、信息学院李圣良院长分享了参加本次年会“推进技术服务与创新人才培养”“信息化教育教学改革”等分论坛活动的学习内容和体会。</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2" w:firstLineChars="200"/>
        <w:jc w:val="center"/>
        <w:textAlignment w:val="auto"/>
        <w:outlineLvl w:val="9"/>
        <w:rPr>
          <w:rStyle w:val="9"/>
          <w:rFonts w:hint="eastAsia" w:ascii="宋体" w:hAnsi="宋体" w:cs="宋体"/>
          <w:color w:val="000000" w:themeColor="text1"/>
          <w:kern w:val="0"/>
          <w:sz w:val="24"/>
          <w:szCs w:val="22"/>
          <w14:textFill>
            <w14:solidFill>
              <w14:schemeClr w14:val="tx1"/>
            </w14:solidFill>
          </w14:textFill>
        </w:rPr>
      </w:pPr>
      <w:r>
        <w:rPr>
          <w:rStyle w:val="9"/>
          <w:rFonts w:hint="eastAsia" w:ascii="宋体" w:hAnsi="宋体" w:cs="宋体"/>
          <w:color w:val="000000" w:themeColor="text1"/>
          <w:kern w:val="0"/>
          <w:sz w:val="24"/>
          <w:szCs w:val="22"/>
          <w14:textFill>
            <w14:solidFill>
              <w14:schemeClr w14:val="tx1"/>
            </w14:solidFill>
          </w14:textFill>
        </w:rPr>
        <w:t>我校顺利完成领导干部网上法律知识考试</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 xml:space="preserve">根据《中共九江市委关于全面推进法治九江建设的意见》和市法治九江建设领导小组《关于印发&lt;法治九江建设2017年工作要点&gt;的通知》要求，九江市委组织部、市委宣传部、市司法局、市普法办决定，在11月至12月组织开展2017年全市领导干部网上法律知识学习和考试工作。  </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根据九司发〔2017〕7号文件要求， 11月27日-12月3日，校党委宣传部组织全校83名中层以上领导干部参加了2017年全省领导干部网上法律知识考试。此次考试按照统一组织、分级实施、分类指导、学考结合的原则进行，内容涉及党的十九大精神、习近平总书记依法治国论述、宪法、江西省“七五”法治宣传教育规划、民法总则、国家安全法、网络安全法、食品安全法、关于新形势下党内政治生活的若干准则、中国共产党党内监督条例、江西省大气污染防治条例、反家庭暴力法等。根据江西省网上学法用法及考试系统判定，我校最终成绩为优良率100%，优秀率91.57%，学校总体成绩为优秀。</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通过此次干部网上法律知识考试，有效促进了学校领导干部学法常态化、系统化、制度化，对提升领导干部运用法律思维和法治方式依法决策、依法管理、依法治校的能力水平起到积极的推进作用。</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2" w:firstLineChars="200"/>
        <w:jc w:val="center"/>
        <w:textAlignment w:val="auto"/>
        <w:outlineLvl w:val="9"/>
        <w:rPr>
          <w:rStyle w:val="9"/>
          <w:rFonts w:hint="eastAsia" w:ascii="宋体" w:hAnsi="宋体" w:cs="宋体"/>
          <w:color w:val="000000" w:themeColor="text1"/>
          <w:kern w:val="0"/>
          <w:sz w:val="24"/>
          <w:szCs w:val="22"/>
          <w:lang w:val="en-US" w:eastAsia="zh-CN"/>
          <w14:textFill>
            <w14:solidFill>
              <w14:schemeClr w14:val="tx1"/>
            </w14:solidFill>
          </w14:textFill>
        </w:rPr>
      </w:pPr>
      <w:r>
        <w:rPr>
          <w:rStyle w:val="9"/>
          <w:rFonts w:hint="eastAsia" w:ascii="宋体" w:hAnsi="宋体" w:cs="宋体"/>
          <w:color w:val="000000" w:themeColor="text1"/>
          <w:kern w:val="0"/>
          <w:sz w:val="24"/>
          <w:szCs w:val="22"/>
          <w:lang w:val="en-US" w:eastAsia="zh-CN"/>
          <w14:textFill>
            <w14:solidFill>
              <w14:schemeClr w14:val="tx1"/>
            </w14:solidFill>
          </w14:textFill>
        </w:rPr>
        <w:t>我校学子荣获2017全国机械行业职业院校技能大赛“逆向建模创新设计与制造”赛项一等奖</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12月3日至12月6日，全国机械行业职业院校技能大赛—“三维天下杯”逆向建模创新设计与制造大赛高职组在湄洲湾职业技术学院落下帷幕。由我校机械工程学院指导教师吴俊超，参赛选手邓锐、朱军华、胡鸿浩组成的代表队喜获一等奖。</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本次大赛由全国机械职业教育指导委员会、机械工业教育发展中心主办，湄洲湾职业技术学院、北京三维天下科技股份有限公司等企业单位共同承办，吸引了来自全国23个省，52所高职院校师生同台竞技。赛事紧贴《中国制造2025》“高端数控机床”发展方向，利用三维数字化设计与制造技术，针对复杂曲面的工业产品及零部件，进行数字化建模、创新设计和五轴联动加工。</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宋体" w:hAnsi="宋体" w:cs="宋体"/>
          <w:color w:val="333333"/>
          <w:kern w:val="0"/>
          <w:szCs w:val="21"/>
          <w:shd w:val="clear" w:color="auto" w:fill="FFFFFF"/>
          <w:lang w:val="en-US" w:eastAsia="zh-CN"/>
        </w:rPr>
      </w:pPr>
      <w:bookmarkStart w:id="0" w:name="_GoBack"/>
      <w:bookmarkEnd w:id="0"/>
      <w:r>
        <w:rPr>
          <w:rFonts w:hint="eastAsia" w:ascii="宋体" w:hAnsi="宋体" w:cs="宋体"/>
          <w:color w:val="333333"/>
          <w:kern w:val="0"/>
          <w:szCs w:val="21"/>
          <w:shd w:val="clear" w:color="auto" w:fill="FFFFFF"/>
          <w:lang w:val="en-US" w:eastAsia="zh-CN"/>
        </w:rPr>
        <w:t>我校坚持将学生创新能力培养融入人才培养全过程，为学生职业发展奠定扎实的基础，本次获奖不仅充分展示了我校师生勇于拼搏的精神风貌，也是对我校专业人才培养模式改革和培养质量的一次检阅。</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2" w:firstLineChars="200"/>
        <w:jc w:val="center"/>
        <w:textAlignment w:val="auto"/>
        <w:outlineLvl w:val="9"/>
        <w:rPr>
          <w:rStyle w:val="9"/>
          <w:rFonts w:hint="eastAsia" w:ascii="宋体" w:hAnsi="宋体" w:cs="宋体"/>
          <w:color w:val="000000" w:themeColor="text1"/>
          <w:kern w:val="0"/>
          <w:sz w:val="24"/>
          <w:szCs w:val="22"/>
          <w:lang w:val="en-US" w:eastAsia="zh-CN"/>
          <w14:textFill>
            <w14:solidFill>
              <w14:schemeClr w14:val="tx1"/>
            </w14:solidFill>
          </w14:textFill>
        </w:rPr>
      </w:pPr>
      <w:r>
        <w:rPr>
          <w:rStyle w:val="9"/>
          <w:rFonts w:hint="eastAsia" w:ascii="宋体" w:hAnsi="宋体" w:cs="宋体"/>
          <w:color w:val="000000" w:themeColor="text1"/>
          <w:kern w:val="0"/>
          <w:sz w:val="24"/>
          <w:szCs w:val="22"/>
          <w:lang w:val="en-US" w:eastAsia="zh-CN"/>
          <w14:textFill>
            <w14:solidFill>
              <w14:schemeClr w14:val="tx1"/>
            </w14:solidFill>
          </w14:textFill>
        </w:rPr>
        <w:t>我校学子荣获江西省职业院校技能大赛市场营销技能竞赛(高职组)赛项一等奖</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12月9日，江西省职业院校技能大赛市场营销技能竞赛(高职组)在江西财经职业学院圆满落幕。由我校经济管理学院指导教师陈小秀、梅秀军，参赛选手黄毅豪、蓝耀敏、钟根兰和高兴荣组成的代表队以第一名的成绩荣获大赛一等奖。</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 xml:space="preserve"> 本次大赛由江西省教育厅主办，江西财经职业学院承办，江西财经大学职教师资培训基地协办。本次大赛采用中教畅享（北京）科技有限公司的市场营销综合实训与竞赛平台开展情景营销，来自全省22所高职院校24支参赛队伍相互切磋，各展技艺。大赛全方位展示参赛队伍在组织管理、团队合作、创新思维、企业营销管理等方面的综合素养，为我校师生提供一个交流互动、展示我校师生精神风貌的平台。本次获奖不仅展示了我校师生不怕困难、勇于拼搏的优良品质，也是对我校专业人才培养模式改革和培养质量的一次检阅。</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2" w:firstLineChars="200"/>
        <w:jc w:val="center"/>
        <w:textAlignment w:val="auto"/>
        <w:outlineLvl w:val="9"/>
        <w:rPr>
          <w:rStyle w:val="9"/>
          <w:rFonts w:hint="eastAsia" w:ascii="宋体" w:hAnsi="宋体" w:cs="宋体"/>
          <w:color w:val="000000" w:themeColor="text1"/>
          <w:kern w:val="0"/>
          <w:sz w:val="24"/>
          <w:szCs w:val="22"/>
          <w:lang w:val="en-US" w:eastAsia="zh-CN"/>
          <w14:textFill>
            <w14:solidFill>
              <w14:schemeClr w14:val="tx1"/>
            </w14:solidFill>
          </w14:textFill>
        </w:rPr>
      </w:pPr>
      <w:r>
        <w:rPr>
          <w:rStyle w:val="9"/>
          <w:rFonts w:hint="eastAsia" w:ascii="宋体" w:hAnsi="宋体" w:cs="宋体"/>
          <w:color w:val="000000" w:themeColor="text1"/>
          <w:kern w:val="0"/>
          <w:sz w:val="24"/>
          <w:szCs w:val="22"/>
          <w:lang w:val="en-US" w:eastAsia="zh-CN"/>
          <w14:textFill>
            <w14:solidFill>
              <w14:schemeClr w14:val="tx1"/>
            </w14:solidFill>
          </w14:textFill>
        </w:rPr>
        <w:t>我校统一战线学习贯彻党的十九大精神</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12月8日下午，学校召开统一战线学习贯彻党的十九大精神宣讲会，专题传达学习党的十九大精神，动员学校统一战线广大成员掀起学习贯彻十九大精神的热潮。党委委员、副校长刘南平出席并主讲，学校各民主党派成员、无党派代表等参加宣讲会。</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宣讲会上，刘南平副校长以国家、学校的发展变化为切入点，从新时代、新思想、新论断、新使命、新战略、新要求等方面对党的十九大报告精神进行了精彩解读，并对报告第六部分“健全人民当家作主制度体系，发展社会主义民主政治”进行了重点讲解，对学校统一战线广大成员提出了学习要求。他强调，学校统一战线广大成员要全面深入学习领会党的十九大精神，自觉以习近平新时代中国特色社会主义思想为指导，发挥好民主监督和民主管理作用，绘出学校的“最大同心圆”，为学校科学快速发展建言献策，尤其要注重结合学校发展与自身工作实际，围绕建设国家优质高职院校目标，勇于担当、主动作为，充分发挥创新创造力，努力在教学科研领域实现新的突破，在服务学校改革发展和经济社会发展上，多出主意、提建议，多献良策、做贡献，推动学校各项事业快速发展。</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与会成员纷纷表示，将继续围绕学校中心工作，立足本职岗位，发挥自身优势，为创建国家优质高职院校建设作出积极贡献。</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2" w:firstLineChars="200"/>
        <w:jc w:val="both"/>
        <w:textAlignment w:val="auto"/>
        <w:outlineLvl w:val="9"/>
        <w:rPr>
          <w:rStyle w:val="9"/>
          <w:rFonts w:hint="eastAsia" w:ascii="宋体" w:hAnsi="宋体" w:cs="宋体"/>
          <w:color w:val="000000" w:themeColor="text1"/>
          <w:kern w:val="0"/>
          <w:sz w:val="24"/>
          <w:szCs w:val="22"/>
          <w:lang w:val="en-US" w:eastAsia="zh-CN"/>
          <w14:textFill>
            <w14:solidFill>
              <w14:schemeClr w14:val="tx1"/>
            </w14:solidFill>
          </w14:textFill>
        </w:rPr>
      </w:pPr>
    </w:p>
    <w:p>
      <w:pPr>
        <w:widowControl/>
        <w:spacing w:line="360" w:lineRule="auto"/>
        <w:ind w:firstLine="482" w:firstLineChars="200"/>
        <w:jc w:val="both"/>
        <w:rPr>
          <w:rStyle w:val="9"/>
          <w:rFonts w:hint="eastAsia" w:ascii="宋体" w:hAnsi="宋体" w:cs="宋体"/>
          <w:color w:val="000000" w:themeColor="text1"/>
          <w:kern w:val="0"/>
          <w:sz w:val="24"/>
          <w:szCs w:val="22"/>
          <w:lang w:val="en-US" w:eastAsia="zh-CN"/>
          <w14:textFill>
            <w14:solidFill>
              <w14:schemeClr w14:val="tx1"/>
            </w14:solidFill>
          </w14:textFill>
        </w:rPr>
      </w:pPr>
    </w:p>
    <w:p>
      <w:pPr>
        <w:widowControl/>
        <w:shd w:val="clear" w:color="auto" w:fill="FFFFFF"/>
        <w:spacing w:line="360" w:lineRule="exact"/>
        <w:jc w:val="left"/>
        <w:rPr>
          <w:rFonts w:hint="eastAsia" w:ascii="黑体" w:hAnsi="黑体" w:eastAsia="黑体"/>
          <w:bCs/>
          <w:kern w:val="0"/>
          <w:sz w:val="32"/>
          <w:szCs w:val="32"/>
        </w:rPr>
      </w:pPr>
      <w:r>
        <w:rPr>
          <w:rFonts w:hint="eastAsia" w:ascii="黑体" w:hAnsi="黑体" w:eastAsia="黑体"/>
          <w:bCs/>
          <w:kern w:val="0"/>
          <w:sz w:val="32"/>
          <w:szCs w:val="32"/>
        </w:rPr>
        <w:t>二、院系风采</w:t>
      </w:r>
    </w:p>
    <w:p>
      <w:pPr>
        <w:pStyle w:val="2"/>
        <w:numPr>
          <w:ilvl w:val="0"/>
          <w:numId w:val="3"/>
        </w:numPr>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机械工程学院</w:t>
      </w:r>
    </w:p>
    <w:p>
      <w:pPr>
        <w:widowControl/>
        <w:spacing w:line="360" w:lineRule="auto"/>
        <w:ind w:firstLine="482" w:firstLineChars="200"/>
        <w:jc w:val="center"/>
        <w:rPr>
          <w:rStyle w:val="9"/>
          <w:rFonts w:hint="eastAsia" w:ascii="宋体" w:hAnsi="宋体" w:cs="宋体"/>
          <w:color w:val="000000" w:themeColor="text1"/>
          <w:kern w:val="0"/>
          <w:sz w:val="24"/>
          <w:szCs w:val="22"/>
          <w14:textFill>
            <w14:solidFill>
              <w14:schemeClr w14:val="tx1"/>
            </w14:solidFill>
          </w14:textFill>
        </w:rPr>
      </w:pPr>
      <w:r>
        <w:rPr>
          <w:rStyle w:val="9"/>
          <w:rFonts w:hint="eastAsia" w:ascii="宋体" w:hAnsi="宋体" w:cs="宋体"/>
          <w:color w:val="000000" w:themeColor="text1"/>
          <w:kern w:val="0"/>
          <w:sz w:val="24"/>
          <w:szCs w:val="22"/>
          <w14:textFill>
            <w14:solidFill>
              <w14:schemeClr w14:val="tx1"/>
            </w14:solidFill>
          </w14:textFill>
        </w:rPr>
        <w:t> </w:t>
      </w:r>
      <w:r>
        <w:rPr>
          <w:rStyle w:val="9"/>
          <w:rFonts w:hint="eastAsia" w:ascii="宋体" w:hAnsi="宋体" w:cs="宋体"/>
          <w:color w:val="000000" w:themeColor="text1"/>
          <w:kern w:val="0"/>
          <w:sz w:val="24"/>
          <w:szCs w:val="22"/>
          <w14:textFill>
            <w14:solidFill>
              <w14:schemeClr w14:val="tx1"/>
            </w14:solidFill>
          </w14:textFill>
        </w:rPr>
        <w:fldChar w:fldCharType="begin"/>
      </w:r>
      <w:r>
        <w:rPr>
          <w:rStyle w:val="9"/>
          <w:rFonts w:hint="eastAsia" w:ascii="宋体" w:hAnsi="宋体" w:cs="宋体"/>
          <w:color w:val="000000" w:themeColor="text1"/>
          <w:kern w:val="0"/>
          <w:sz w:val="24"/>
          <w:szCs w:val="22"/>
          <w14:textFill>
            <w14:solidFill>
              <w14:schemeClr w14:val="tx1"/>
            </w14:solidFill>
          </w14:textFill>
        </w:rPr>
        <w:instrText xml:space="preserve"> HYPERLINK "http://xz.jvtc.jx.cn/JVTC_XG/WebSite/Web/ShowInfo-LJw34Jmu~aahaacbc~MH~cha.html" \t "http://xz.jvtc.jx.cn/JVTC_XG/WebSite/Web/_blank" </w:instrText>
      </w:r>
      <w:r>
        <w:rPr>
          <w:rStyle w:val="9"/>
          <w:rFonts w:hint="eastAsia" w:ascii="宋体" w:hAnsi="宋体" w:cs="宋体"/>
          <w:color w:val="000000" w:themeColor="text1"/>
          <w:kern w:val="0"/>
          <w:sz w:val="24"/>
          <w:szCs w:val="22"/>
          <w14:textFill>
            <w14:solidFill>
              <w14:schemeClr w14:val="tx1"/>
            </w14:solidFill>
          </w14:textFill>
        </w:rPr>
        <w:fldChar w:fldCharType="separate"/>
      </w:r>
      <w:r>
        <w:rPr>
          <w:rStyle w:val="9"/>
          <w:rFonts w:hint="eastAsia" w:ascii="宋体" w:hAnsi="宋体" w:cs="宋体"/>
          <w:color w:val="000000" w:themeColor="text1"/>
          <w:kern w:val="0"/>
          <w:sz w:val="24"/>
          <w:szCs w:val="22"/>
          <w14:textFill>
            <w14:solidFill>
              <w14:schemeClr w14:val="tx1"/>
            </w14:solidFill>
          </w14:textFill>
        </w:rPr>
        <w:t>机械工程学院举办微团课大赛</w:t>
      </w:r>
      <w:r>
        <w:rPr>
          <w:rStyle w:val="9"/>
          <w:rFonts w:hint="eastAsia" w:ascii="宋体" w:hAnsi="宋体" w:cs="宋体"/>
          <w:color w:val="000000" w:themeColor="text1"/>
          <w:kern w:val="0"/>
          <w:sz w:val="24"/>
          <w:szCs w:val="22"/>
          <w14:textFill>
            <w14:solidFill>
              <w14:schemeClr w14:val="tx1"/>
            </w14:solidFill>
          </w14:textFill>
        </w:rPr>
        <w:fldChar w:fldCharType="end"/>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为深入贯彻落实《江西省高校共青团改革实施方案》，创新团课教学形式，丰富团课教学内容。11月5日至6日，机械工程学院在十里校区2号教学楼300教室举办微团课大赛，该院团学干部积极参与。</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 xml:space="preserve"> 本次微团课比赛以共青团的性质、共青团发展史、团章和团内纪律、习近平总书记关于青少年和共青团工作重要论述、《七年知青岁月》等内容为主题。比赛中，各位参赛选手精心策划，积极准备，在团课讲授中结合了PPT演示、案例讲解、视频学习等多种形式，充分展现了团学干部的青春风采，极大地提高了团课活动的教育性、趣味性和创新性。经过评委们的认真评审，最终，张轶伦同学荣获一等奖，熊小银同学获得二等奖，王亮、韩吉荣两位同学获得三等奖。 </w:t>
      </w:r>
    </w:p>
    <w:p>
      <w:pPr>
        <w:widowControl/>
        <w:spacing w:line="360" w:lineRule="auto"/>
        <w:ind w:firstLine="482" w:firstLineChars="200"/>
        <w:jc w:val="center"/>
      </w:pPr>
      <w:r>
        <w:rPr>
          <w:rStyle w:val="9"/>
          <w:rFonts w:hint="eastAsia" w:ascii="宋体" w:hAnsi="宋体" w:cs="宋体"/>
          <w:color w:val="000000" w:themeColor="text1"/>
          <w:kern w:val="0"/>
          <w:sz w:val="24"/>
          <w:szCs w:val="22"/>
          <w14:textFill>
            <w14:solidFill>
              <w14:schemeClr w14:val="tx1"/>
            </w14:solidFill>
          </w14:textFill>
        </w:rPr>
        <w:t>机械工程学院组织开展义务献血活动</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为引导学生积极践行社会主义核心价值观，培养学生的奉献意识和社会责任感。11月5日，机械工程学院青年志愿者协会组织开展义务献血活动。</w:t>
      </w:r>
    </w:p>
    <w:p>
      <w:pPr>
        <w:widowControl/>
        <w:spacing w:line="360" w:lineRule="auto"/>
        <w:ind w:firstLine="420" w:firstLineChars="200"/>
        <w:jc w:val="left"/>
        <w:rPr>
          <w:rStyle w:val="9"/>
          <w:rFonts w:hint="eastAsia" w:ascii="宋体" w:hAnsi="宋体" w:cs="宋体"/>
          <w:color w:val="000000" w:themeColor="text1"/>
          <w:kern w:val="0"/>
          <w:sz w:val="24"/>
          <w:szCs w:val="22"/>
          <w14:textFill>
            <w14:solidFill>
              <w14:schemeClr w14:val="tx1"/>
            </w14:solidFill>
          </w14:textFill>
        </w:rPr>
      </w:pPr>
      <w:r>
        <w:rPr>
          <w:rFonts w:hint="eastAsia" w:ascii="宋体" w:hAnsi="宋体" w:cs="宋体"/>
          <w:color w:val="333333"/>
          <w:kern w:val="0"/>
          <w:szCs w:val="21"/>
          <w:shd w:val="clear" w:color="auto" w:fill="FFFFFF"/>
          <w:lang w:val="en-US" w:eastAsia="zh-CN"/>
        </w:rPr>
        <w:t xml:space="preserve">活动当天，志愿者们身着统一服装在十里校区校门口集合，列队前往十里大楼献血站。在献血站医务人员的指导下，志愿者们秩序井然地填写表格、测量血压、化验血型、抽血献血。在献血过程中，医护人员耐心地向志愿者们介绍献血的相关注意事项，帮助志愿者们放松心态，大家也积极配合医务人员的工作，顺利完成了义务献血活动。在献血完成后，志愿者们还积极参与了义务献血宣传活动。 据悉，参与本次义务献血的志愿者共计12人，累计献血量达4000毫升。本次活动有益培养了同学们无私奉献的精神品质，增强了同学们践行社会主义核心价值观的自觉性和主动性。 </w:t>
      </w:r>
    </w:p>
    <w:p>
      <w:pPr>
        <w:pStyle w:val="2"/>
        <w:numPr>
          <w:ilvl w:val="0"/>
          <w:numId w:val="3"/>
        </w:numPr>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电气工程学院</w:t>
      </w:r>
    </w:p>
    <w:p>
      <w:pPr>
        <w:widowControl/>
        <w:spacing w:line="360" w:lineRule="auto"/>
        <w:ind w:firstLine="482" w:firstLineChars="200"/>
        <w:jc w:val="center"/>
        <w:rPr>
          <w:rStyle w:val="9"/>
          <w:rFonts w:hint="eastAsia" w:ascii="宋体" w:hAnsi="宋体" w:cs="宋体"/>
          <w:color w:val="000000" w:themeColor="text1"/>
          <w:kern w:val="0"/>
          <w:sz w:val="24"/>
          <w:szCs w:val="22"/>
          <w14:textFill>
            <w14:solidFill>
              <w14:schemeClr w14:val="tx1"/>
            </w14:solidFill>
          </w14:textFill>
        </w:rPr>
      </w:pPr>
      <w:r>
        <w:rPr>
          <w:rStyle w:val="9"/>
          <w:rFonts w:hint="eastAsia" w:ascii="宋体" w:hAnsi="宋体" w:cs="宋体"/>
          <w:color w:val="000000" w:themeColor="text1"/>
          <w:kern w:val="0"/>
          <w:sz w:val="24"/>
          <w:szCs w:val="22"/>
          <w14:textFill>
            <w14:solidFill>
              <w14:schemeClr w14:val="tx1"/>
            </w14:solidFill>
          </w14:textFill>
        </w:rPr>
        <w:t>电气工程学院开展爱心捐赠活动</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11月6日，电气工程学院青年志愿者前往九江市儿童福利院开展爱心捐赠活动，给孩子们送去善款672元和水果、书籍等物品。</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在10月份期间，电气工程学院联合船舶工程学院在十里校区开展了爱心捐赠物品活动，对广大同学捐赠的物品进行登记归类，共收集到书本、文具、玩具等捐赠物品180件，随后志愿者们举办了爱心义卖活动，共筹得善款为672元。11月6日，电气工程学院素质拓展管理委员会学生干部和参与“爱心义卖”活动的爱心捐赠代表团一同前往九江市儿童福利院，探望福利院的孩子们，将爱心捐款和水果、书籍等物品捐献给了可爱的孩子们。</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 xml:space="preserve">此次活动增强了电气学院和船舶学院学子的社会责任感，弘扬了无私奉献、乐于助人的中华传统美德，展现了我校学子的良好精神风貌。 </w:t>
      </w:r>
    </w:p>
    <w:p>
      <w:pPr>
        <w:widowControl/>
        <w:spacing w:line="360" w:lineRule="auto"/>
        <w:ind w:firstLine="482" w:firstLineChars="200"/>
        <w:jc w:val="center"/>
        <w:rPr>
          <w:rStyle w:val="9"/>
          <w:rFonts w:hint="eastAsia" w:ascii="宋体" w:hAnsi="宋体" w:cs="宋体"/>
          <w:color w:val="000000" w:themeColor="text1"/>
          <w:kern w:val="0"/>
          <w:sz w:val="24"/>
          <w:szCs w:val="22"/>
          <w:lang w:val="en-US" w:eastAsia="zh-CN"/>
          <w14:textFill>
            <w14:solidFill>
              <w14:schemeClr w14:val="tx1"/>
            </w14:solidFill>
          </w14:textFill>
        </w:rPr>
      </w:pPr>
      <w:r>
        <w:rPr>
          <w:rStyle w:val="9"/>
          <w:rFonts w:hint="eastAsia" w:ascii="宋体" w:hAnsi="宋体" w:cs="宋体"/>
          <w:color w:val="000000" w:themeColor="text1"/>
          <w:kern w:val="0"/>
          <w:sz w:val="24"/>
          <w:szCs w:val="22"/>
          <w:lang w:val="en-US" w:eastAsia="zh-CN"/>
          <w14:textFill>
            <w14:solidFill>
              <w14:schemeClr w14:val="tx1"/>
            </w14:solidFill>
          </w14:textFill>
        </w:rPr>
        <w:t>电气工程学院团总支召开党的十九大精神专题学习会</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11月7日晚，电气工程学院团总支在十里校区3号教学楼500教室召开党的十九大精神专题学习会，团总支书记、全体学生干部参加学习。</w:t>
      </w:r>
    </w:p>
    <w:p>
      <w:pPr>
        <w:widowControl/>
        <w:spacing w:line="360" w:lineRule="auto"/>
        <w:ind w:firstLine="420" w:firstLineChars="200"/>
        <w:jc w:val="left"/>
        <w:rPr>
          <w:rStyle w:val="9"/>
          <w:rFonts w:hint="eastAsia" w:ascii="宋体" w:hAnsi="宋体" w:cs="宋体"/>
          <w:color w:val="000000" w:themeColor="text1"/>
          <w:kern w:val="0"/>
          <w:sz w:val="24"/>
          <w:szCs w:val="22"/>
          <w14:textFill>
            <w14:solidFill>
              <w14:schemeClr w14:val="tx1"/>
            </w14:solidFill>
          </w14:textFill>
        </w:rPr>
      </w:pPr>
      <w:r>
        <w:rPr>
          <w:rFonts w:hint="eastAsia" w:ascii="宋体" w:hAnsi="宋体" w:cs="宋体"/>
          <w:color w:val="333333"/>
          <w:kern w:val="0"/>
          <w:szCs w:val="21"/>
          <w:shd w:val="clear" w:color="auto" w:fill="FFFFFF"/>
          <w:lang w:val="en-US" w:eastAsia="zh-CN"/>
        </w:rPr>
        <w:t xml:space="preserve">会议详细解读了党的十九大报告的主题和提出的四个新概念。与会人员认真学习领会了“不忘初心，牢记使命，高举中国特色社会主义伟大旗帜，决胜全面建成小康社会，夺取新时代中国特色社会主义伟大胜利，为实现中华民族伟大复兴的中国梦不懈奋斗”的主题和“中国特色社会主义进入了新时代、我国社会主要矛盾已经转化、新时代中国特色社会主义思想、社会主义现代化强国”四个新概念。大家还观看学习了党的十九大相关视频。会后，大家纷纷表示，要认真学习宣传贯彻党的十九大精神，从自身做起，努力成为党的十九大精神的践行者。 </w:t>
      </w:r>
    </w:p>
    <w:p>
      <w:pPr>
        <w:numPr>
          <w:ilvl w:val="0"/>
          <w:numId w:val="3"/>
        </w:numPr>
        <w:rPr>
          <w:rStyle w:val="9"/>
          <w:rFonts w:hint="eastAsia" w:ascii="宋体" w:hAnsi="宋体" w:cs="宋体"/>
          <w:b/>
          <w:color w:val="000000" w:themeColor="text1"/>
          <w:kern w:val="0"/>
          <w:sz w:val="24"/>
          <w:shd w:val="clear" w:color="auto" w:fill="FFFFFF"/>
          <w:lang w:eastAsia="zh-CN"/>
          <w14:textFill>
            <w14:solidFill>
              <w14:schemeClr w14:val="tx1"/>
            </w14:solidFill>
          </w14:textFill>
        </w:rPr>
      </w:pPr>
      <w:r>
        <w:rPr>
          <w:rStyle w:val="9"/>
          <w:rFonts w:hint="eastAsia" w:ascii="宋体" w:hAnsi="宋体" w:cs="宋体"/>
          <w:b/>
          <w:color w:val="000000" w:themeColor="text1"/>
          <w:kern w:val="0"/>
          <w:sz w:val="24"/>
          <w:shd w:val="clear" w:color="auto" w:fill="FFFFFF"/>
          <w:lang w:eastAsia="zh-CN"/>
          <w14:textFill>
            <w14:solidFill>
              <w14:schemeClr w14:val="tx1"/>
            </w14:solidFill>
          </w14:textFill>
        </w:rPr>
        <w:t>汽车工程学院</w:t>
      </w:r>
    </w:p>
    <w:p>
      <w:pPr>
        <w:widowControl/>
        <w:spacing w:line="360" w:lineRule="auto"/>
        <w:ind w:firstLine="482" w:firstLineChars="200"/>
        <w:jc w:val="center"/>
        <w:rPr>
          <w:rStyle w:val="9"/>
          <w:rFonts w:hint="eastAsia" w:ascii="宋体" w:hAnsi="宋体" w:cs="宋体"/>
          <w:color w:val="000000" w:themeColor="text1"/>
          <w:kern w:val="0"/>
          <w:sz w:val="24"/>
          <w:szCs w:val="22"/>
          <w14:textFill>
            <w14:solidFill>
              <w14:schemeClr w14:val="tx1"/>
            </w14:solidFill>
          </w14:textFill>
        </w:rPr>
      </w:pPr>
      <w:r>
        <w:rPr>
          <w:rStyle w:val="9"/>
          <w:rFonts w:hint="eastAsia" w:ascii="宋体" w:hAnsi="宋体" w:cs="宋体"/>
          <w:color w:val="000000" w:themeColor="text1"/>
          <w:kern w:val="0"/>
          <w:sz w:val="24"/>
          <w:szCs w:val="22"/>
          <w14:textFill>
            <w14:solidFill>
              <w14:schemeClr w14:val="tx1"/>
            </w14:solidFill>
          </w14:textFill>
        </w:rPr>
        <w:t>汽车工程学院组织学习宣传党的十九大精神</w:t>
      </w:r>
    </w:p>
    <w:p>
      <w:pPr>
        <w:widowControl/>
        <w:spacing w:line="360" w:lineRule="auto"/>
        <w:ind w:firstLine="360" w:firstLineChars="200"/>
        <w:jc w:val="left"/>
        <w:rPr>
          <w:rFonts w:hint="eastAsia" w:ascii="宋体" w:hAnsi="宋体" w:cs="宋体"/>
          <w:color w:val="333333"/>
          <w:kern w:val="0"/>
          <w:szCs w:val="21"/>
          <w:shd w:val="clear" w:color="auto" w:fill="FFFFFF"/>
          <w:lang w:val="en-US" w:eastAsia="zh-CN"/>
        </w:rPr>
      </w:pPr>
      <w:r>
        <w:rPr>
          <w:rFonts w:hint="eastAsia" w:ascii="微软雅黑" w:hAnsi="微软雅黑" w:eastAsia="微软雅黑" w:cs="微软雅黑"/>
          <w:color w:val="282626"/>
          <w:kern w:val="0"/>
          <w:sz w:val="18"/>
          <w:szCs w:val="18"/>
          <w:lang w:val="en-US" w:eastAsia="zh-CN" w:bidi="ar"/>
        </w:rPr>
        <w:t>1</w:t>
      </w:r>
      <w:r>
        <w:rPr>
          <w:rFonts w:hint="eastAsia" w:ascii="宋体" w:hAnsi="宋体" w:cs="宋体"/>
          <w:color w:val="333333"/>
          <w:kern w:val="0"/>
          <w:szCs w:val="21"/>
          <w:shd w:val="clear" w:color="auto" w:fill="FFFFFF"/>
          <w:lang w:val="en-US" w:eastAsia="zh-CN"/>
        </w:rPr>
        <w:t>1月1日至11月5日，汽车工程学院在十里校区4号教学楼组织各班开展学习宣传贯彻党的十九大精神专题活动。</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活动中，各班班主任结合PPT展示，围绕活动主题，对党的十九大报告精神、十八届中央纪委工作报告主要内容、《党章（修正案）》的修改原则和修改内容以及十九届一中全会精神进行了全面的传达，引导同学们深刻理解党的十九大报告中的新思想、新论断、新提法、新举措，深入学习领会党的十九</w:t>
      </w:r>
      <w:r>
        <w:rPr>
          <w:rFonts w:hint="eastAsia" w:ascii="宋体" w:hAnsi="宋体" w:cs="宋体"/>
          <w:i w:val="0"/>
          <w:iCs w:val="0"/>
          <w:color w:val="333333"/>
          <w:kern w:val="0"/>
          <w:szCs w:val="21"/>
          <w:shd w:val="clear" w:color="auto" w:fill="FFFFFF"/>
          <w:lang w:val="en-US" w:eastAsia="zh-CN"/>
        </w:rPr>
        <w:t>大精神。同学们纷纷表示，一定要认真学习宣传贯彻党的十</w:t>
      </w:r>
      <w:r>
        <w:rPr>
          <w:rFonts w:hint="eastAsia" w:ascii="宋体" w:hAnsi="宋体" w:cs="宋体"/>
          <w:color w:val="333333"/>
          <w:kern w:val="0"/>
          <w:szCs w:val="21"/>
          <w:shd w:val="clear" w:color="auto" w:fill="FFFFFF"/>
          <w:lang w:val="en-US" w:eastAsia="zh-CN"/>
        </w:rPr>
        <w:t>九大精神，以党的十九大精神为指引，努力学习，报效祖国。</w:t>
      </w:r>
    </w:p>
    <w:p>
      <w:pPr>
        <w:pStyle w:val="2"/>
        <w:numPr>
          <w:ilvl w:val="0"/>
          <w:numId w:val="3"/>
        </w:numPr>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建筑工程学院</w:t>
      </w:r>
    </w:p>
    <w:p>
      <w:pPr>
        <w:jc w:val="center"/>
        <w:rPr>
          <w:rStyle w:val="9"/>
          <w:rFonts w:hint="eastAsia" w:ascii="宋体" w:hAnsi="宋体" w:cs="宋体"/>
          <w:color w:val="000000" w:themeColor="text1"/>
          <w:kern w:val="0"/>
          <w:sz w:val="24"/>
          <w:szCs w:val="22"/>
          <w14:textFill>
            <w14:solidFill>
              <w14:schemeClr w14:val="tx1"/>
            </w14:solidFill>
          </w14:textFill>
        </w:rPr>
      </w:pPr>
      <w:r>
        <w:rPr>
          <w:rStyle w:val="9"/>
          <w:rFonts w:hint="eastAsia" w:ascii="宋体" w:hAnsi="宋体" w:cs="宋体"/>
          <w:color w:val="000000" w:themeColor="text1"/>
          <w:kern w:val="0"/>
          <w:sz w:val="24"/>
          <w:szCs w:val="22"/>
          <w14:textFill>
            <w14:solidFill>
              <w14:schemeClr w14:val="tx1"/>
            </w14:solidFill>
          </w14:textFill>
        </w:rPr>
        <w:t>建筑工程学院团总支召开党的十九大精神专题学习会</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11月7日13时，建筑工程学院团总支在濂溪校区实训楼205室召开党的十九大精神专题学习会，该院团总支指导老师和全体学生干部参加学习。</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会议重点学习了党的十九大报告提出的重大思想、基本方略等内容，就“四个新概念”和“六个计划”进行了详细的解读，引导学生干部树立“四个意识”，坚定“四个自信”，进一步提高思想和行动的统一，要求大家全面贯彻落实党的基本理论、基本路线、基本方略，切实将党的十九大提出的新理念、新思想、新方略转化为推动各项工作和自身发展的具体举措和生动实践。</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 xml:space="preserve">此次专题学习会加深了建工学院学生干部对党的十九大精神的学习领会，引导大家以党的十九大精神指导学习、工作和实践。 </w:t>
      </w:r>
    </w:p>
    <w:p>
      <w:pPr>
        <w:pStyle w:val="2"/>
        <w:numPr>
          <w:ilvl w:val="0"/>
          <w:numId w:val="3"/>
        </w:numPr>
        <w:rPr>
          <w:rFonts w:hint="eastAsia" w:ascii="宋体" w:hAnsi="宋体" w:cs="宋体"/>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经济管理学院</w:t>
      </w:r>
    </w:p>
    <w:p>
      <w:pPr>
        <w:jc w:val="center"/>
        <w:rPr>
          <w:rStyle w:val="9"/>
          <w:rFonts w:hint="eastAsia" w:ascii="宋体" w:hAnsi="宋体" w:cs="宋体"/>
          <w:color w:val="000000" w:themeColor="text1"/>
          <w:kern w:val="0"/>
          <w:sz w:val="24"/>
          <w:szCs w:val="22"/>
          <w14:textFill>
            <w14:solidFill>
              <w14:schemeClr w14:val="tx1"/>
            </w14:solidFill>
          </w14:textFill>
        </w:rPr>
      </w:pPr>
      <w:r>
        <w:rPr>
          <w:rStyle w:val="9"/>
          <w:rFonts w:hint="eastAsia" w:ascii="宋体" w:hAnsi="宋体" w:cs="宋体"/>
          <w:color w:val="000000" w:themeColor="text1"/>
          <w:kern w:val="0"/>
          <w:sz w:val="24"/>
          <w:szCs w:val="22"/>
          <w14:textFill>
            <w14:solidFill>
              <w14:schemeClr w14:val="tx1"/>
            </w14:solidFill>
          </w14:textFill>
        </w:rPr>
        <w:t>经济管理学院团总支组织学习宣传贯彻党的十九大精神</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11月6日19时，经济管理学院团总支在濂溪校区教学楼128教室召开专题会议，组织全体团总支学生干部和各班班长、团支书学习宣传贯彻党的十九大精神。</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会议从全面从严治党、用新时代中国特色社会主义思想武装全党、持之以恒正风肃纪、以人民为中心、增强执政本领、不忘中国共产党人的初心和使命等六个方面详细阐述了党的十九大精神，号召全体团学干部以党的十九大精神为指引，从思想、学习和生活等方面严格要求自己。会议同时要求各班团支部积极组织团员青年学习领会党的十九大精神。</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 xml:space="preserve">本次专题会议促进了经管学院广大同学对党的十九大精神得学习领会，有效提升了同学们思想政治素质，引导同学们将党的十九大精神与学习、生活和实践紧密结合。 </w:t>
      </w:r>
    </w:p>
    <w:p>
      <w:pPr>
        <w:pStyle w:val="2"/>
        <w:numPr>
          <w:ilvl w:val="0"/>
          <w:numId w:val="3"/>
        </w:numPr>
        <w:rPr>
          <w:rStyle w:val="9"/>
          <w:rFonts w:hint="eastAsia" w:ascii="宋体" w:hAnsi="宋体" w:cs="宋体"/>
          <w:b/>
          <w:color w:val="000000" w:themeColor="text1"/>
          <w:kern w:val="0"/>
          <w:sz w:val="24"/>
          <w:szCs w:val="22"/>
          <w:shd w:val="clear" w:color="auto" w:fill="FFFFFF"/>
          <w:lang w:eastAsia="zh-CN"/>
          <w14:textFill>
            <w14:solidFill>
              <w14:schemeClr w14:val="tx1"/>
            </w14:solidFill>
          </w14:textFill>
        </w:rPr>
      </w:pPr>
      <w:r>
        <w:rPr>
          <w:rStyle w:val="9"/>
          <w:rFonts w:hint="eastAsia" w:ascii="宋体" w:hAnsi="宋体" w:cs="宋体"/>
          <w:b/>
          <w:color w:val="000000" w:themeColor="text1"/>
          <w:kern w:val="0"/>
          <w:sz w:val="24"/>
          <w:szCs w:val="22"/>
          <w:shd w:val="clear" w:color="auto" w:fill="FFFFFF"/>
          <w:lang w:eastAsia="zh-CN"/>
          <w14:textFill>
            <w14:solidFill>
              <w14:schemeClr w14:val="tx1"/>
            </w14:solidFill>
          </w14:textFill>
        </w:rPr>
        <w:t>财会金融学院</w:t>
      </w:r>
    </w:p>
    <w:p>
      <w:pPr>
        <w:widowControl/>
        <w:spacing w:line="360" w:lineRule="auto"/>
        <w:ind w:firstLine="482" w:firstLineChars="200"/>
        <w:jc w:val="center"/>
        <w:rPr>
          <w:rStyle w:val="9"/>
          <w:rFonts w:hint="eastAsia" w:ascii="宋体" w:hAnsi="宋体" w:cs="宋体"/>
          <w:color w:val="000000" w:themeColor="text1"/>
          <w:kern w:val="0"/>
          <w:sz w:val="24"/>
          <w:szCs w:val="22"/>
          <w:lang w:val="en-US" w:eastAsia="zh-CN"/>
          <w14:textFill>
            <w14:solidFill>
              <w14:schemeClr w14:val="tx1"/>
            </w14:solidFill>
          </w14:textFill>
        </w:rPr>
      </w:pPr>
      <w:r>
        <w:rPr>
          <w:rStyle w:val="9"/>
          <w:rFonts w:hint="eastAsia" w:ascii="宋体" w:hAnsi="宋体" w:cs="宋体"/>
          <w:color w:val="000000" w:themeColor="text1"/>
          <w:kern w:val="0"/>
          <w:sz w:val="24"/>
          <w:szCs w:val="22"/>
          <w:lang w:val="en-US" w:eastAsia="zh-CN"/>
          <w14:textFill>
            <w14:solidFill>
              <w14:schemeClr w14:val="tx1"/>
            </w14:solidFill>
          </w14:textFill>
        </w:rPr>
        <w:t>财会金融学院团总支召开党的十九大精神专题学习会</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11月7日19时，财会金融学院在濂溪校区实训楼110教室召开党的十九大精神砖头专题会，该院2017级各班班长、团支书和团总支学生干部参加学习。</w:t>
      </w:r>
    </w:p>
    <w:p>
      <w:pPr>
        <w:widowControl/>
        <w:spacing w:line="360" w:lineRule="auto"/>
        <w:ind w:firstLine="420" w:firstLineChars="200"/>
        <w:jc w:val="left"/>
      </w:pPr>
      <w:r>
        <w:rPr>
          <w:rFonts w:hint="eastAsia" w:ascii="宋体" w:hAnsi="宋体" w:cs="宋体"/>
          <w:color w:val="333333"/>
          <w:kern w:val="0"/>
          <w:szCs w:val="21"/>
          <w:shd w:val="clear" w:color="auto" w:fill="FFFFFF"/>
          <w:lang w:val="en-US" w:eastAsia="zh-CN"/>
        </w:rPr>
        <w:t xml:space="preserve">学习会对党的十九大精神进行了详细的解读，组织全体与会人员认真学习党的十九大报告中“4个新概念、6个计划、40个新提法新举措”的全面论述。学习活动围绕深入学习宣传贯彻党的十九大精神展开了积极的讨论交流，进一步加深了团学干部对党的十九大精神内涵的理解和领会。与会人员纷纷表示，要认真学习、深刻领会党的十九大精神，进一步明确新时代的使命与担当，更加坚定新时代中国特色社会主义道路，为实现中华民族伟大复兴的中国梦汇聚力量。 </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黑体" w:hAnsi="黑体" w:eastAsia="黑体"/>
          <w:bCs/>
          <w:kern w:val="0"/>
          <w:sz w:val="32"/>
          <w:szCs w:val="32"/>
        </w:rPr>
      </w:pPr>
    </w:p>
    <w:p>
      <w:pPr>
        <w:widowControl/>
        <w:shd w:val="clear" w:color="auto" w:fill="FFFFFF"/>
        <w:spacing w:line="360" w:lineRule="exact"/>
        <w:jc w:val="left"/>
        <w:rPr>
          <w:rFonts w:hint="eastAsia" w:ascii="黑体" w:hAnsi="黑体" w:eastAsia="黑体"/>
          <w:bCs/>
          <w:kern w:val="0"/>
          <w:sz w:val="32"/>
          <w:szCs w:val="32"/>
        </w:rPr>
      </w:pPr>
      <w:r>
        <w:rPr>
          <w:rFonts w:hint="eastAsia" w:ascii="黑体" w:hAnsi="黑体" w:eastAsia="黑体"/>
          <w:bCs/>
          <w:kern w:val="0"/>
          <w:sz w:val="32"/>
          <w:szCs w:val="32"/>
        </w:rPr>
        <w:t>三、教育管理</w:t>
      </w:r>
    </w:p>
    <w:p>
      <w:pPr>
        <w:pStyle w:val="2"/>
        <w:numPr>
          <w:ilvl w:val="0"/>
          <w:numId w:val="4"/>
        </w:numPr>
        <w:spacing w:before="156" w:beforeLines="50" w:after="156" w:afterLines="50"/>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学生工作综述</w:t>
      </w:r>
      <w:r>
        <w:rPr>
          <w:rStyle w:val="9"/>
          <w:rFonts w:hint="eastAsia" w:ascii="宋体" w:hAnsi="宋体" w:cs="宋体"/>
          <w:b/>
          <w:color w:val="000000" w:themeColor="text1"/>
          <w:kern w:val="0"/>
          <w:sz w:val="24"/>
          <w:shd w:val="clear" w:color="auto" w:fill="FFFFFF"/>
          <w:lang w:eastAsia="zh-CN"/>
          <w14:textFill>
            <w14:solidFill>
              <w14:schemeClr w14:val="tx1"/>
            </w14:solidFill>
          </w14:textFill>
        </w:rPr>
        <w:t>（</w:t>
      </w:r>
      <w:r>
        <w:rPr>
          <w:rStyle w:val="9"/>
          <w:rFonts w:hint="eastAsia" w:ascii="宋体" w:hAnsi="宋体" w:cs="宋体"/>
          <w:b/>
          <w:color w:val="000000" w:themeColor="text1"/>
          <w:kern w:val="0"/>
          <w:sz w:val="24"/>
          <w:shd w:val="clear" w:color="auto" w:fill="FFFFFF"/>
          <w:lang w:val="en-US" w:eastAsia="zh-CN"/>
          <w14:textFill>
            <w14:solidFill>
              <w14:schemeClr w14:val="tx1"/>
            </w14:solidFill>
          </w14:textFill>
        </w:rPr>
        <w:t>11—14周</w:t>
      </w:r>
      <w:r>
        <w:rPr>
          <w:rStyle w:val="9"/>
          <w:rFonts w:hint="eastAsia" w:ascii="宋体" w:hAnsi="宋体" w:cs="宋体"/>
          <w:b/>
          <w:color w:val="000000" w:themeColor="text1"/>
          <w:kern w:val="0"/>
          <w:sz w:val="24"/>
          <w:shd w:val="clear" w:color="auto" w:fill="FFFFFF"/>
          <w:lang w:eastAsia="zh-CN"/>
          <w14:textFill>
            <w14:solidFill>
              <w14:schemeClr w14:val="tx1"/>
            </w14:solidFill>
          </w14:textFill>
        </w:rPr>
        <w:t>）</w:t>
      </w:r>
    </w:p>
    <w:p>
      <w:pPr>
        <w:widowControl/>
        <w:numPr>
          <w:ilvl w:val="0"/>
          <w:numId w:val="0"/>
        </w:numPr>
        <w:shd w:val="clear" w:color="auto" w:fill="FFFFFF"/>
        <w:spacing w:before="156" w:beforeLines="50" w:after="156" w:afterLines="50"/>
        <w:jc w:val="left"/>
        <w:rPr>
          <w:rFonts w:ascii="宋体" w:hAnsi="宋体" w:cs="宋体"/>
          <w:b/>
          <w:bCs/>
          <w:color w:val="333333"/>
          <w:kern w:val="0"/>
          <w:szCs w:val="21"/>
          <w:shd w:val="clear" w:color="auto" w:fill="FFFFFF"/>
        </w:rPr>
      </w:pPr>
      <w:r>
        <w:rPr>
          <w:rFonts w:hint="eastAsia" w:ascii="宋体" w:hAnsi="宋体" w:cs="宋体"/>
          <w:b/>
          <w:bCs/>
          <w:color w:val="333333"/>
          <w:kern w:val="0"/>
          <w:szCs w:val="21"/>
          <w:shd w:val="clear" w:color="auto" w:fill="FFFFFF"/>
          <w:lang w:val="en-US" w:eastAsia="zh-CN"/>
        </w:rPr>
        <w:t>1、</w:t>
      </w:r>
      <w:r>
        <w:rPr>
          <w:rFonts w:hint="eastAsia" w:ascii="宋体" w:hAnsi="宋体" w:cs="宋体"/>
          <w:b/>
          <w:bCs/>
          <w:color w:val="333333"/>
          <w:kern w:val="0"/>
          <w:szCs w:val="21"/>
          <w:shd w:val="clear" w:color="auto" w:fill="FFFFFF"/>
        </w:rPr>
        <w:t>常规工作</w:t>
      </w:r>
    </w:p>
    <w:p>
      <w:pPr>
        <w:widowControl/>
        <w:numPr>
          <w:ilvl w:val="0"/>
          <w:numId w:val="0"/>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1</w:t>
      </w:r>
      <w:r>
        <w:rPr>
          <w:rFonts w:hint="eastAsia" w:ascii="宋体" w:hAnsi="宋体" w:cs="宋体"/>
          <w:color w:val="auto"/>
          <w:kern w:val="0"/>
          <w:szCs w:val="21"/>
          <w:shd w:val="clear" w:color="auto" w:fill="FFFFFF"/>
          <w:lang w:eastAsia="zh-CN"/>
        </w:rPr>
        <w:t>）维护</w:t>
      </w:r>
      <w:r>
        <w:rPr>
          <w:rFonts w:hint="eastAsia" w:ascii="宋体" w:hAnsi="宋体" w:cs="宋体"/>
          <w:color w:val="auto"/>
          <w:kern w:val="0"/>
          <w:szCs w:val="21"/>
          <w:shd w:val="clear" w:color="auto" w:fill="FFFFFF"/>
        </w:rPr>
        <w:t>学工信息平台考勤等日常管理的使用；</w:t>
      </w:r>
    </w:p>
    <w:p>
      <w:pPr>
        <w:widowControl/>
        <w:numPr>
          <w:ilvl w:val="0"/>
          <w:numId w:val="0"/>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2</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学工信息平台相关荣誉的导入，证书的打印和奖金发放等；</w:t>
      </w:r>
    </w:p>
    <w:p>
      <w:pPr>
        <w:widowControl/>
        <w:numPr>
          <w:ilvl w:val="0"/>
          <w:numId w:val="0"/>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3</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校园文明督察等常规工作；</w:t>
      </w:r>
    </w:p>
    <w:p>
      <w:pPr>
        <w:widowControl/>
        <w:numPr>
          <w:ilvl w:val="0"/>
          <w:numId w:val="0"/>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4</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思想动态、安稳报表、单位矛盾纠纷排查调处情况表；</w:t>
      </w:r>
    </w:p>
    <w:p>
      <w:pPr>
        <w:widowControl/>
        <w:numPr>
          <w:ilvl w:val="0"/>
          <w:numId w:val="0"/>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5</w:t>
      </w:r>
      <w:r>
        <w:rPr>
          <w:rFonts w:hint="eastAsia" w:ascii="宋体" w:hAnsi="宋体" w:cs="宋体"/>
          <w:color w:val="auto"/>
          <w:kern w:val="0"/>
          <w:szCs w:val="21"/>
          <w:shd w:val="clear" w:color="auto" w:fill="FFFFFF"/>
          <w:lang w:eastAsia="zh-CN"/>
        </w:rPr>
        <w:t>）各项评优工作和</w:t>
      </w:r>
      <w:r>
        <w:rPr>
          <w:rFonts w:hint="eastAsia" w:ascii="宋体" w:hAnsi="宋体" w:cs="宋体"/>
          <w:color w:val="auto"/>
          <w:kern w:val="0"/>
          <w:szCs w:val="21"/>
          <w:shd w:val="clear" w:color="auto" w:fill="FFFFFF"/>
        </w:rPr>
        <w:t>奖学金发放工作；</w:t>
      </w:r>
    </w:p>
    <w:p>
      <w:pPr>
        <w:widowControl/>
        <w:numPr>
          <w:ilvl w:val="0"/>
          <w:numId w:val="0"/>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6</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学生工作信息平台建设；</w:t>
      </w:r>
    </w:p>
    <w:p>
      <w:pPr>
        <w:widowControl/>
        <w:numPr>
          <w:ilvl w:val="0"/>
          <w:numId w:val="0"/>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7</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学工工作简报。</w:t>
      </w:r>
    </w:p>
    <w:p>
      <w:pPr>
        <w:widowControl/>
        <w:numPr>
          <w:ilvl w:val="0"/>
          <w:numId w:val="0"/>
        </w:numPr>
        <w:shd w:val="clear" w:color="auto" w:fill="FFFFFF"/>
        <w:spacing w:before="156" w:beforeLines="50" w:after="156" w:afterLines="50"/>
        <w:jc w:val="left"/>
        <w:rPr>
          <w:rFonts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lang w:val="en-US" w:eastAsia="zh-CN"/>
        </w:rPr>
        <w:t>2、</w:t>
      </w:r>
      <w:r>
        <w:rPr>
          <w:rFonts w:hint="eastAsia" w:ascii="宋体" w:hAnsi="宋体" w:cs="宋体"/>
          <w:b/>
          <w:bCs/>
          <w:color w:val="auto"/>
          <w:kern w:val="0"/>
          <w:szCs w:val="21"/>
          <w:shd w:val="clear" w:color="auto" w:fill="FFFFFF"/>
        </w:rPr>
        <w:t>班级建设</w:t>
      </w:r>
    </w:p>
    <w:p>
      <w:pPr>
        <w:widowControl/>
        <w:numPr>
          <w:ilvl w:val="0"/>
          <w:numId w:val="0"/>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1</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党风廉政建设月系列活动；</w:t>
      </w:r>
    </w:p>
    <w:p>
      <w:pPr>
        <w:widowControl/>
        <w:numPr>
          <w:ilvl w:val="0"/>
          <w:numId w:val="0"/>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2</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2016年班级风采展示周启动仪式暨标兵班集体经验分享会；</w:t>
      </w:r>
    </w:p>
    <w:p>
      <w:pPr>
        <w:widowControl/>
        <w:numPr>
          <w:ilvl w:val="0"/>
          <w:numId w:val="0"/>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3</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2015~2016学年班级建设表彰大会暨2016级班级规划大赛；</w:t>
      </w:r>
    </w:p>
    <w:p>
      <w:pPr>
        <w:widowControl/>
        <w:numPr>
          <w:ilvl w:val="0"/>
          <w:numId w:val="0"/>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4</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编辑汇编《2016年班级建设成果集》</w:t>
      </w:r>
      <w:r>
        <w:rPr>
          <w:rFonts w:hint="eastAsia" w:ascii="宋体" w:hAnsi="宋体" w:cs="宋体"/>
          <w:color w:val="auto"/>
          <w:kern w:val="0"/>
          <w:szCs w:val="21"/>
          <w:shd w:val="clear" w:color="auto" w:fill="FFFFFF"/>
          <w:lang w:eastAsia="zh-CN"/>
        </w:rPr>
        <w:t>。</w:t>
      </w:r>
    </w:p>
    <w:p>
      <w:pPr>
        <w:widowControl/>
        <w:numPr>
          <w:ilvl w:val="0"/>
          <w:numId w:val="0"/>
        </w:numPr>
        <w:shd w:val="clear" w:color="auto" w:fill="FFFFFF"/>
        <w:spacing w:before="156" w:beforeLines="50" w:after="156" w:afterLines="50"/>
        <w:jc w:val="left"/>
        <w:rPr>
          <w:rFonts w:ascii="宋体" w:hAnsi="宋体" w:cs="宋体"/>
          <w:b/>
          <w:bCs/>
          <w:color w:val="000000" w:themeColor="text1"/>
          <w:kern w:val="0"/>
          <w:szCs w:val="21"/>
          <w:shd w:val="clear" w:color="auto" w:fill="FFFFFF"/>
          <w14:textFill>
            <w14:solidFill>
              <w14:schemeClr w14:val="tx1"/>
            </w14:solidFill>
          </w14:textFill>
        </w:rPr>
      </w:pPr>
      <w:r>
        <w:rPr>
          <w:rFonts w:hint="eastAsia" w:ascii="宋体" w:hAnsi="宋体" w:cs="宋体"/>
          <w:b/>
          <w:bCs/>
          <w:color w:val="000000" w:themeColor="text1"/>
          <w:kern w:val="0"/>
          <w:szCs w:val="21"/>
          <w:shd w:val="clear" w:color="auto" w:fill="FFFFFF"/>
          <w:lang w:val="en-US" w:eastAsia="zh-CN"/>
          <w14:textFill>
            <w14:solidFill>
              <w14:schemeClr w14:val="tx1"/>
            </w14:solidFill>
          </w14:textFill>
        </w:rPr>
        <w:t>3、</w:t>
      </w:r>
      <w:r>
        <w:rPr>
          <w:rFonts w:hint="eastAsia" w:ascii="宋体" w:hAnsi="宋体" w:cs="宋体"/>
          <w:b/>
          <w:bCs/>
          <w:color w:val="000000" w:themeColor="text1"/>
          <w:kern w:val="0"/>
          <w:szCs w:val="21"/>
          <w:shd w:val="clear" w:color="auto" w:fill="FFFFFF"/>
          <w14:textFill>
            <w14:solidFill>
              <w14:schemeClr w14:val="tx1"/>
            </w14:solidFill>
          </w14:textFill>
        </w:rPr>
        <w:t>素质教育</w:t>
      </w:r>
    </w:p>
    <w:p>
      <w:pPr>
        <w:widowControl/>
        <w:numPr>
          <w:ilvl w:val="0"/>
          <w:numId w:val="0"/>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1</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素拓之星表彰工作 ；</w:t>
      </w:r>
    </w:p>
    <w:p>
      <w:pPr>
        <w:widowControl/>
        <w:numPr>
          <w:ilvl w:val="0"/>
          <w:numId w:val="0"/>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2</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举办两期大擂台活动；</w:t>
      </w:r>
    </w:p>
    <w:p>
      <w:pPr>
        <w:widowControl/>
        <w:numPr>
          <w:ilvl w:val="0"/>
          <w:numId w:val="0"/>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3</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大礼堂日常管理，完成各项任务（廉政情景剧，校职工和校学生元旦晚会、社联晚会、校学生会晚会、各二级学院晚会等）</w:t>
      </w:r>
      <w:r>
        <w:rPr>
          <w:rFonts w:hint="eastAsia" w:ascii="宋体" w:hAnsi="宋体" w:cs="宋体"/>
          <w:color w:val="auto"/>
          <w:kern w:val="0"/>
          <w:szCs w:val="21"/>
          <w:shd w:val="clear" w:color="auto" w:fill="FFFFFF"/>
          <w:lang w:eastAsia="zh-CN"/>
        </w:rPr>
        <w:t>；</w:t>
      </w:r>
    </w:p>
    <w:p>
      <w:pPr>
        <w:widowControl/>
        <w:numPr>
          <w:ilvl w:val="0"/>
          <w:numId w:val="0"/>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4</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积极筹备校元旦晚会</w:t>
      </w:r>
      <w:r>
        <w:rPr>
          <w:rFonts w:hint="eastAsia" w:ascii="宋体" w:hAnsi="宋体" w:cs="宋体"/>
          <w:color w:val="auto"/>
          <w:kern w:val="0"/>
          <w:szCs w:val="21"/>
          <w:shd w:val="clear" w:color="auto" w:fill="FFFFFF"/>
          <w:lang w:eastAsia="zh-CN"/>
        </w:rPr>
        <w:t>；</w:t>
      </w:r>
    </w:p>
    <w:p>
      <w:pPr>
        <w:widowControl/>
        <w:numPr>
          <w:ilvl w:val="0"/>
          <w:numId w:val="0"/>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5</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“两团两队”日常管理工作</w:t>
      </w:r>
      <w:r>
        <w:rPr>
          <w:rFonts w:hint="eastAsia" w:ascii="宋体" w:hAnsi="宋体" w:cs="宋体"/>
          <w:color w:val="auto"/>
          <w:kern w:val="0"/>
          <w:szCs w:val="21"/>
          <w:shd w:val="clear" w:color="auto" w:fill="FFFFFF"/>
          <w:lang w:eastAsia="zh-CN"/>
        </w:rPr>
        <w:t>；</w:t>
      </w:r>
    </w:p>
    <w:p>
      <w:pPr>
        <w:widowControl/>
        <w:numPr>
          <w:ilvl w:val="0"/>
          <w:numId w:val="0"/>
        </w:numPr>
        <w:shd w:val="clear" w:color="auto" w:fill="FFFFFF"/>
        <w:spacing w:line="360" w:lineRule="exact"/>
        <w:jc w:val="left"/>
        <w:rPr>
          <w:rFonts w:hint="eastAsia" w:ascii="宋体" w:hAnsi="宋体" w:cs="宋体"/>
          <w:color w:val="FF0000"/>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6</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校乐队排练工作</w:t>
      </w:r>
      <w:r>
        <w:rPr>
          <w:rFonts w:hint="eastAsia" w:ascii="宋体" w:hAnsi="宋体" w:cs="宋体"/>
          <w:color w:val="auto"/>
          <w:kern w:val="0"/>
          <w:szCs w:val="21"/>
          <w:shd w:val="clear" w:color="auto" w:fill="FFFFFF"/>
          <w:lang w:eastAsia="zh-CN"/>
        </w:rPr>
        <w:t>。</w:t>
      </w:r>
    </w:p>
    <w:p>
      <w:pPr>
        <w:keepNext w:val="0"/>
        <w:keepLines w:val="0"/>
        <w:pageBreakBefore w:val="0"/>
        <w:widowControl/>
        <w:numPr>
          <w:ilvl w:val="0"/>
          <w:numId w:val="5"/>
        </w:numPr>
        <w:shd w:val="clear" w:color="auto" w:fill="FFFFFF"/>
        <w:kinsoku/>
        <w:wordWrap/>
        <w:overflowPunct/>
        <w:topLinePunct w:val="0"/>
        <w:autoSpaceDE/>
        <w:autoSpaceDN/>
        <w:bidi w:val="0"/>
        <w:adjustRightInd/>
        <w:snapToGrid/>
        <w:spacing w:before="157" w:beforeLines="50" w:after="157" w:afterLines="50" w:line="240" w:lineRule="auto"/>
        <w:ind w:left="0" w:leftChars="0" w:right="0" w:rightChars="0" w:firstLine="0" w:firstLineChars="0"/>
        <w:jc w:val="left"/>
        <w:textAlignment w:val="auto"/>
        <w:outlineLvl w:val="9"/>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资助工作</w:t>
      </w:r>
    </w:p>
    <w:p>
      <w:pPr>
        <w:widowControl/>
        <w:numPr>
          <w:ilvl w:val="0"/>
          <w:numId w:val="6"/>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2017年秋季学期中职资助系统数据维护</w:t>
      </w:r>
      <w:r>
        <w:rPr>
          <w:rFonts w:hint="eastAsia" w:ascii="宋体" w:hAnsi="宋体" w:cs="宋体"/>
          <w:color w:val="auto"/>
          <w:kern w:val="0"/>
          <w:szCs w:val="21"/>
          <w:shd w:val="clear" w:color="auto" w:fill="FFFFFF"/>
          <w:lang w:eastAsia="zh-CN"/>
        </w:rPr>
        <w:t>；</w:t>
      </w:r>
    </w:p>
    <w:p>
      <w:pPr>
        <w:widowControl/>
        <w:numPr>
          <w:ilvl w:val="0"/>
          <w:numId w:val="6"/>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为首次获得中职助学金的学生办理中职资助卡</w:t>
      </w:r>
      <w:r>
        <w:rPr>
          <w:rFonts w:hint="eastAsia" w:ascii="宋体" w:hAnsi="宋体" w:cs="宋体"/>
          <w:color w:val="auto"/>
          <w:kern w:val="0"/>
          <w:szCs w:val="21"/>
          <w:shd w:val="clear" w:color="auto" w:fill="FFFFFF"/>
          <w:lang w:eastAsia="zh-CN"/>
        </w:rPr>
        <w:t>；</w:t>
      </w:r>
    </w:p>
    <w:p>
      <w:pPr>
        <w:widowControl/>
        <w:numPr>
          <w:ilvl w:val="0"/>
          <w:numId w:val="6"/>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发放国家开发银行贷款学费收据、发放贷款退费</w:t>
      </w:r>
      <w:r>
        <w:rPr>
          <w:rFonts w:hint="eastAsia" w:ascii="宋体" w:hAnsi="宋体" w:cs="宋体"/>
          <w:color w:val="auto"/>
          <w:kern w:val="0"/>
          <w:szCs w:val="21"/>
          <w:shd w:val="clear" w:color="auto" w:fill="FFFFFF"/>
          <w:lang w:eastAsia="zh-CN"/>
        </w:rPr>
        <w:t>；</w:t>
      </w:r>
    </w:p>
    <w:p>
      <w:pPr>
        <w:widowControl/>
        <w:numPr>
          <w:ilvl w:val="0"/>
          <w:numId w:val="6"/>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建档立卡信息月报</w:t>
      </w:r>
      <w:r>
        <w:rPr>
          <w:rFonts w:hint="eastAsia" w:ascii="宋体" w:hAnsi="宋体" w:cs="宋体"/>
          <w:color w:val="auto"/>
          <w:kern w:val="0"/>
          <w:szCs w:val="21"/>
          <w:shd w:val="clear" w:color="auto" w:fill="FFFFFF"/>
          <w:lang w:eastAsia="zh-CN"/>
        </w:rPr>
        <w:t>；</w:t>
      </w:r>
    </w:p>
    <w:p>
      <w:pPr>
        <w:widowControl/>
        <w:numPr>
          <w:ilvl w:val="0"/>
          <w:numId w:val="6"/>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高校学生资助情况统计月报</w:t>
      </w:r>
      <w:r>
        <w:rPr>
          <w:rFonts w:hint="eastAsia" w:ascii="宋体" w:hAnsi="宋体" w:cs="宋体"/>
          <w:color w:val="auto"/>
          <w:kern w:val="0"/>
          <w:szCs w:val="21"/>
          <w:shd w:val="clear" w:color="auto" w:fill="FFFFFF"/>
          <w:lang w:eastAsia="zh-CN"/>
        </w:rPr>
        <w:t>；</w:t>
      </w:r>
    </w:p>
    <w:p>
      <w:pPr>
        <w:widowControl/>
        <w:numPr>
          <w:ilvl w:val="0"/>
          <w:numId w:val="6"/>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应征入伍国家资助申请表学费补偿国家助学贷款代偿金额审核</w:t>
      </w:r>
      <w:r>
        <w:rPr>
          <w:rFonts w:hint="eastAsia" w:ascii="宋体" w:hAnsi="宋体" w:cs="宋体"/>
          <w:color w:val="auto"/>
          <w:kern w:val="0"/>
          <w:szCs w:val="21"/>
          <w:shd w:val="clear" w:color="auto" w:fill="FFFFFF"/>
          <w:lang w:eastAsia="zh-CN"/>
        </w:rPr>
        <w:t>；</w:t>
      </w:r>
    </w:p>
    <w:p>
      <w:pPr>
        <w:widowControl/>
        <w:numPr>
          <w:ilvl w:val="0"/>
          <w:numId w:val="6"/>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2017年省属高校生源地信用助学贷款财政贴息和风险补偿金报账、归集至省学生资助管理中心账户</w:t>
      </w:r>
      <w:r>
        <w:rPr>
          <w:rFonts w:hint="eastAsia" w:ascii="宋体" w:hAnsi="宋体" w:cs="宋体"/>
          <w:color w:val="auto"/>
          <w:kern w:val="0"/>
          <w:szCs w:val="21"/>
          <w:shd w:val="clear" w:color="auto" w:fill="FFFFFF"/>
          <w:lang w:eastAsia="zh-CN"/>
        </w:rPr>
        <w:t>；</w:t>
      </w:r>
    </w:p>
    <w:p>
      <w:pPr>
        <w:widowControl/>
        <w:numPr>
          <w:ilvl w:val="0"/>
          <w:numId w:val="6"/>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指导电气学院3个班、船舶学院9个班的公益实训课</w:t>
      </w:r>
      <w:r>
        <w:rPr>
          <w:rFonts w:hint="eastAsia" w:ascii="宋体" w:hAnsi="宋体" w:cs="宋体"/>
          <w:color w:val="auto"/>
          <w:kern w:val="0"/>
          <w:szCs w:val="21"/>
          <w:shd w:val="clear" w:color="auto" w:fill="FFFFFF"/>
          <w:lang w:eastAsia="zh-CN"/>
        </w:rPr>
        <w:t>；</w:t>
      </w:r>
    </w:p>
    <w:p>
      <w:pPr>
        <w:widowControl/>
        <w:numPr>
          <w:ilvl w:val="0"/>
          <w:numId w:val="6"/>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勤工助学工作安排管理工作</w:t>
      </w:r>
      <w:r>
        <w:rPr>
          <w:rFonts w:hint="eastAsia" w:ascii="宋体" w:hAnsi="宋体" w:cs="宋体"/>
          <w:color w:val="auto"/>
          <w:kern w:val="0"/>
          <w:szCs w:val="21"/>
          <w:shd w:val="clear" w:color="auto" w:fill="FFFFFF"/>
          <w:lang w:eastAsia="zh-CN"/>
        </w:rPr>
        <w:t>；</w:t>
      </w:r>
    </w:p>
    <w:p>
      <w:pPr>
        <w:widowControl/>
        <w:numPr>
          <w:ilvl w:val="0"/>
          <w:numId w:val="6"/>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11月份学生勤工助学工资统计发放</w:t>
      </w:r>
      <w:r>
        <w:rPr>
          <w:rFonts w:hint="eastAsia" w:ascii="宋体" w:hAnsi="宋体" w:cs="宋体"/>
          <w:color w:val="auto"/>
          <w:kern w:val="0"/>
          <w:szCs w:val="21"/>
          <w:shd w:val="clear" w:color="auto" w:fill="FFFFFF"/>
          <w:lang w:eastAsia="zh-CN"/>
        </w:rPr>
        <w:t>；</w:t>
      </w:r>
    </w:p>
    <w:p>
      <w:pPr>
        <w:widowControl/>
        <w:numPr>
          <w:ilvl w:val="0"/>
          <w:numId w:val="6"/>
        </w:numPr>
        <w:shd w:val="clear" w:color="auto" w:fill="FFFFFF"/>
        <w:spacing w:line="360" w:lineRule="exact"/>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办理高职国奖奖学金、国家励志奖学金资助卡；</w:t>
      </w:r>
    </w:p>
    <w:p>
      <w:pPr>
        <w:widowControl/>
        <w:numPr>
          <w:ilvl w:val="0"/>
          <w:numId w:val="6"/>
        </w:numPr>
        <w:shd w:val="clear" w:color="auto" w:fill="FFFFFF"/>
        <w:spacing w:line="360" w:lineRule="exact"/>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收集、审核、归档《高校学生退役复学减免学费申请表》；</w:t>
      </w:r>
    </w:p>
    <w:p>
      <w:pPr>
        <w:widowControl/>
        <w:numPr>
          <w:ilvl w:val="0"/>
          <w:numId w:val="6"/>
        </w:numPr>
        <w:shd w:val="clear" w:color="auto" w:fill="FFFFFF"/>
        <w:spacing w:line="360" w:lineRule="exact"/>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协助南昌航空大学办理本科班国家三金资助卡；</w:t>
      </w:r>
    </w:p>
    <w:p>
      <w:pPr>
        <w:widowControl/>
        <w:numPr>
          <w:ilvl w:val="0"/>
          <w:numId w:val="6"/>
        </w:numPr>
        <w:shd w:val="clear" w:color="auto" w:fill="FFFFFF"/>
        <w:spacing w:line="360" w:lineRule="exact"/>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收集、审核《直招士官学费资助学费补偿国家助学贷款代偿申请表》；</w:t>
      </w:r>
    </w:p>
    <w:p>
      <w:pPr>
        <w:widowControl/>
        <w:numPr>
          <w:ilvl w:val="0"/>
          <w:numId w:val="6"/>
        </w:numPr>
        <w:shd w:val="clear" w:color="auto" w:fill="FFFFFF"/>
        <w:spacing w:line="360" w:lineRule="exact"/>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收集、审核《高校学生应征入伍学费补偿国家助学贷款代偿申请表》；</w:t>
      </w:r>
    </w:p>
    <w:p>
      <w:pPr>
        <w:widowControl/>
        <w:numPr>
          <w:ilvl w:val="0"/>
          <w:numId w:val="6"/>
        </w:numPr>
        <w:shd w:val="clear" w:color="auto" w:fill="FFFFFF"/>
        <w:spacing w:line="360" w:lineRule="exact"/>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抽查各学院国家奖学金、国家励志奖学金发放情况；</w:t>
      </w:r>
    </w:p>
    <w:p>
      <w:pPr>
        <w:widowControl/>
        <w:numPr>
          <w:ilvl w:val="0"/>
          <w:numId w:val="6"/>
        </w:numPr>
        <w:shd w:val="clear" w:color="auto" w:fill="FFFFFF"/>
        <w:spacing w:line="360" w:lineRule="exact"/>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为应征入伍学生缴纳学费等收尾工作。</w:t>
      </w:r>
    </w:p>
    <w:p>
      <w:pPr>
        <w:widowControl/>
        <w:shd w:val="clear" w:color="auto" w:fill="FFFFFF"/>
        <w:spacing w:before="156" w:beforeLines="50" w:after="156" w:afterLines="50"/>
        <w:jc w:val="left"/>
        <w:rPr>
          <w:rFonts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5、宿管管理</w:t>
      </w:r>
    </w:p>
    <w:p>
      <w:pPr>
        <w:widowControl/>
        <w:numPr>
          <w:ilvl w:val="0"/>
          <w:numId w:val="7"/>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熟悉、完善学生工作办公系统公寓管理部分；</w:t>
      </w:r>
    </w:p>
    <w:p>
      <w:pPr>
        <w:widowControl/>
        <w:numPr>
          <w:ilvl w:val="0"/>
          <w:numId w:val="7"/>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常规寝室</w:t>
      </w:r>
      <w:r>
        <w:rPr>
          <w:rFonts w:hint="eastAsia" w:ascii="宋体" w:hAnsi="宋体" w:cs="宋体"/>
          <w:color w:val="auto"/>
          <w:kern w:val="0"/>
          <w:szCs w:val="21"/>
          <w:shd w:val="clear" w:color="auto" w:fill="FFFFFF"/>
        </w:rPr>
        <w:t>检查；</w:t>
      </w:r>
    </w:p>
    <w:p>
      <w:pPr>
        <w:widowControl/>
        <w:numPr>
          <w:ilvl w:val="0"/>
          <w:numId w:val="7"/>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保安值班员工作质量检查；</w:t>
      </w:r>
    </w:p>
    <w:p>
      <w:pPr>
        <w:widowControl/>
        <w:numPr>
          <w:ilvl w:val="0"/>
          <w:numId w:val="7"/>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冬季防火安全教育及检查；</w:t>
      </w:r>
    </w:p>
    <w:p>
      <w:pPr>
        <w:widowControl/>
        <w:numPr>
          <w:ilvl w:val="0"/>
          <w:numId w:val="7"/>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运动会期间加强学生公寓管理；</w:t>
      </w:r>
    </w:p>
    <w:p>
      <w:pPr>
        <w:widowControl/>
        <w:numPr>
          <w:ilvl w:val="0"/>
          <w:numId w:val="7"/>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美丽</w:t>
      </w:r>
      <w:r>
        <w:rPr>
          <w:rFonts w:hint="eastAsia" w:ascii="宋体" w:hAnsi="宋体" w:cs="宋体"/>
          <w:color w:val="auto"/>
          <w:kern w:val="0"/>
          <w:szCs w:val="21"/>
          <w:shd w:val="clear" w:color="auto" w:fill="FFFFFF"/>
        </w:rPr>
        <w:t>寝室</w:t>
      </w:r>
      <w:r>
        <w:rPr>
          <w:rFonts w:hint="eastAsia" w:ascii="宋体" w:hAnsi="宋体" w:cs="宋体"/>
          <w:color w:val="auto"/>
          <w:kern w:val="0"/>
          <w:szCs w:val="21"/>
          <w:shd w:val="clear" w:color="auto" w:fill="FFFFFF"/>
          <w:lang w:eastAsia="zh-CN"/>
        </w:rPr>
        <w:t>建设。</w:t>
      </w:r>
    </w:p>
    <w:p>
      <w:pPr>
        <w:widowControl/>
        <w:numPr>
          <w:ilvl w:val="0"/>
          <w:numId w:val="8"/>
        </w:numPr>
        <w:shd w:val="clear" w:color="auto" w:fill="FFFFFF"/>
        <w:spacing w:before="156" w:beforeLines="50" w:after="156" w:afterLines="50"/>
        <w:jc w:val="left"/>
        <w:rPr>
          <w:rFonts w:hint="eastAsia" w:ascii="宋体" w:hAnsi="宋体" w:cs="宋体"/>
          <w:color w:val="auto"/>
          <w:kern w:val="0"/>
          <w:szCs w:val="21"/>
          <w:shd w:val="clear" w:color="auto" w:fill="FFFFFF"/>
          <w:lang w:eastAsia="zh-CN"/>
        </w:rPr>
      </w:pPr>
      <w:r>
        <w:rPr>
          <w:rFonts w:hint="eastAsia" w:ascii="宋体" w:hAnsi="宋体" w:cs="宋体"/>
          <w:b/>
          <w:bCs/>
          <w:color w:val="auto"/>
          <w:kern w:val="0"/>
          <w:szCs w:val="21"/>
          <w:shd w:val="clear" w:color="auto" w:fill="FFFFFF"/>
        </w:rPr>
        <w:t>学工系统应用</w:t>
      </w:r>
    </w:p>
    <w:p>
      <w:pPr>
        <w:widowControl/>
        <w:numPr>
          <w:ilvl w:val="0"/>
          <w:numId w:val="0"/>
        </w:numPr>
        <w:shd w:val="clear" w:color="auto" w:fill="FFFFFF"/>
        <w:spacing w:line="360" w:lineRule="exact"/>
        <w:jc w:val="left"/>
        <w:rPr>
          <w:rFonts w:hint="eastAsia" w:ascii="宋体" w:hAnsi="宋体" w:cs="宋体"/>
          <w:color w:val="auto"/>
          <w:kern w:val="0"/>
          <w:szCs w:val="21"/>
          <w:shd w:val="clear" w:color="auto" w:fill="FFFFFF"/>
          <w:lang w:eastAsia="zh-CN"/>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1</w:t>
      </w:r>
      <w:r>
        <w:rPr>
          <w:rFonts w:hint="eastAsia" w:ascii="宋体" w:hAnsi="宋体" w:cs="宋体"/>
          <w:color w:val="auto"/>
          <w:kern w:val="0"/>
          <w:szCs w:val="21"/>
          <w:shd w:val="clear" w:color="auto" w:fill="FFFFFF"/>
          <w:lang w:eastAsia="zh-CN"/>
        </w:rPr>
        <w:t>）高等职业院校人才培养工作状态数据采集与管理系统部门负责数据的收集、整理、上报；</w:t>
      </w:r>
    </w:p>
    <w:p>
      <w:pPr>
        <w:widowControl/>
        <w:numPr>
          <w:ilvl w:val="0"/>
          <w:numId w:val="0"/>
        </w:numPr>
        <w:shd w:val="clear" w:color="auto" w:fill="FFFFFF"/>
        <w:spacing w:line="360" w:lineRule="exact"/>
        <w:jc w:val="left"/>
        <w:rPr>
          <w:rFonts w:hint="eastAsia" w:ascii="宋体" w:hAnsi="宋体" w:cs="宋体"/>
          <w:color w:val="auto"/>
          <w:kern w:val="0"/>
          <w:szCs w:val="21"/>
          <w:shd w:val="clear" w:color="auto" w:fill="FFFFFF"/>
          <w:lang w:eastAsia="zh-CN"/>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2</w:t>
      </w:r>
      <w:r>
        <w:rPr>
          <w:rFonts w:hint="eastAsia" w:ascii="宋体" w:hAnsi="宋体" w:cs="宋体"/>
          <w:color w:val="auto"/>
          <w:kern w:val="0"/>
          <w:szCs w:val="21"/>
          <w:shd w:val="clear" w:color="auto" w:fill="FFFFFF"/>
          <w:lang w:eastAsia="zh-CN"/>
        </w:rPr>
        <w:t>）全国高校资助系统信息维护；</w:t>
      </w:r>
    </w:p>
    <w:p>
      <w:pPr>
        <w:widowControl/>
        <w:numPr>
          <w:ilvl w:val="0"/>
          <w:numId w:val="0"/>
        </w:numPr>
        <w:shd w:val="clear" w:color="auto" w:fill="FFFFFF"/>
        <w:spacing w:line="360" w:lineRule="exact"/>
        <w:jc w:val="left"/>
        <w:rPr>
          <w:rFonts w:hint="eastAsia" w:ascii="宋体" w:hAnsi="宋体" w:cs="宋体"/>
          <w:color w:val="auto"/>
          <w:kern w:val="0"/>
          <w:szCs w:val="21"/>
          <w:shd w:val="clear" w:color="auto" w:fill="FFFFFF"/>
          <w:lang w:eastAsia="zh-CN"/>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3</w:t>
      </w:r>
      <w:r>
        <w:rPr>
          <w:rFonts w:hint="eastAsia" w:ascii="宋体" w:hAnsi="宋体" w:cs="宋体"/>
          <w:color w:val="auto"/>
          <w:kern w:val="0"/>
          <w:szCs w:val="21"/>
          <w:shd w:val="clear" w:color="auto" w:fill="FFFFFF"/>
          <w:lang w:eastAsia="zh-CN"/>
        </w:rPr>
        <w:t>）梳理学工平台内二级学院管理员权限；</w:t>
      </w:r>
    </w:p>
    <w:p>
      <w:pPr>
        <w:widowControl/>
        <w:numPr>
          <w:ilvl w:val="0"/>
          <w:numId w:val="0"/>
        </w:numPr>
        <w:shd w:val="clear" w:color="auto" w:fill="FFFFFF"/>
        <w:spacing w:line="360" w:lineRule="exact"/>
        <w:jc w:val="left"/>
        <w:rPr>
          <w:rFonts w:hint="eastAsia" w:ascii="宋体" w:hAnsi="宋体" w:cs="宋体"/>
          <w:color w:val="auto"/>
          <w:kern w:val="0"/>
          <w:szCs w:val="21"/>
          <w:shd w:val="clear" w:color="auto" w:fill="FFFFFF"/>
          <w:lang w:eastAsia="zh-CN"/>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4</w:t>
      </w:r>
      <w:r>
        <w:rPr>
          <w:rFonts w:hint="eastAsia" w:ascii="宋体" w:hAnsi="宋体" w:cs="宋体"/>
          <w:color w:val="auto"/>
          <w:kern w:val="0"/>
          <w:szCs w:val="21"/>
          <w:shd w:val="clear" w:color="auto" w:fill="FFFFFF"/>
          <w:lang w:eastAsia="zh-CN"/>
        </w:rPr>
        <w:t>）督促二级学院加强学生系统内个人信息数据的完整性；</w:t>
      </w:r>
    </w:p>
    <w:p>
      <w:pPr>
        <w:widowControl/>
        <w:numPr>
          <w:ilvl w:val="0"/>
          <w:numId w:val="0"/>
        </w:numPr>
        <w:shd w:val="clear" w:color="auto" w:fill="FFFFFF"/>
        <w:spacing w:line="360" w:lineRule="exact"/>
        <w:jc w:val="left"/>
        <w:rPr>
          <w:rFonts w:hint="eastAsia" w:ascii="宋体" w:hAnsi="宋体" w:cs="宋体"/>
          <w:color w:val="auto"/>
          <w:kern w:val="0"/>
          <w:szCs w:val="21"/>
          <w:shd w:val="clear" w:color="auto" w:fill="FFFFFF"/>
          <w:lang w:eastAsia="zh-CN"/>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5</w:t>
      </w:r>
      <w:r>
        <w:rPr>
          <w:rFonts w:hint="eastAsia" w:ascii="宋体" w:hAnsi="宋体" w:cs="宋体"/>
          <w:color w:val="auto"/>
          <w:kern w:val="0"/>
          <w:szCs w:val="21"/>
          <w:shd w:val="clear" w:color="auto" w:fill="FFFFFF"/>
          <w:lang w:eastAsia="zh-CN"/>
        </w:rPr>
        <w:t>）学工平台日常维护；</w:t>
      </w:r>
    </w:p>
    <w:p>
      <w:pPr>
        <w:widowControl/>
        <w:numPr>
          <w:ilvl w:val="0"/>
          <w:numId w:val="0"/>
        </w:numPr>
        <w:shd w:val="clear" w:color="auto" w:fill="FFFFFF"/>
        <w:spacing w:line="360" w:lineRule="exact"/>
        <w:jc w:val="left"/>
        <w:rPr>
          <w:rFonts w:hint="eastAsia" w:ascii="宋体" w:hAnsi="宋体" w:cs="宋体"/>
          <w:color w:val="auto"/>
          <w:kern w:val="0"/>
          <w:szCs w:val="21"/>
          <w:shd w:val="clear" w:color="auto" w:fill="FFFFFF"/>
          <w:lang w:eastAsia="zh-CN"/>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6</w:t>
      </w:r>
      <w:r>
        <w:rPr>
          <w:rFonts w:hint="eastAsia" w:ascii="宋体" w:hAnsi="宋体" w:cs="宋体"/>
          <w:color w:val="auto"/>
          <w:kern w:val="0"/>
          <w:szCs w:val="21"/>
          <w:shd w:val="clear" w:color="auto" w:fill="FFFFFF"/>
          <w:lang w:eastAsia="zh-CN"/>
        </w:rPr>
        <w:t>）高职学生求职创业补贴材料审核整理，向市里申报；</w:t>
      </w:r>
    </w:p>
    <w:p>
      <w:pPr>
        <w:widowControl/>
        <w:numPr>
          <w:ilvl w:val="0"/>
          <w:numId w:val="0"/>
        </w:numPr>
        <w:shd w:val="clear" w:color="auto" w:fill="FFFFFF"/>
        <w:spacing w:line="360" w:lineRule="exact"/>
        <w:jc w:val="left"/>
        <w:rPr>
          <w:rFonts w:hint="eastAsia" w:ascii="宋体" w:hAnsi="宋体" w:cs="宋体"/>
          <w:b/>
          <w:bCs/>
          <w:color w:val="auto"/>
          <w:kern w:val="0"/>
          <w:szCs w:val="21"/>
          <w:shd w:val="clear" w:color="auto" w:fill="FFFFFF"/>
          <w:lang w:eastAsia="zh-CN"/>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7</w:t>
      </w:r>
      <w:r>
        <w:rPr>
          <w:rFonts w:hint="eastAsia" w:ascii="宋体" w:hAnsi="宋体" w:cs="宋体"/>
          <w:color w:val="auto"/>
          <w:kern w:val="0"/>
          <w:szCs w:val="21"/>
          <w:shd w:val="clear" w:color="auto" w:fill="FFFFFF"/>
          <w:lang w:eastAsia="zh-CN"/>
        </w:rPr>
        <w:t>）撰写文明美丽楼栋、宿舍评分标准、建设文明美丽寝室倡议书、学工处“文明美丽寝室建设”活动工作总结。</w:t>
      </w:r>
    </w:p>
    <w:p>
      <w:pPr>
        <w:pStyle w:val="2"/>
        <w:numPr>
          <w:ilvl w:val="0"/>
          <w:numId w:val="0"/>
        </w:numPr>
        <w:spacing w:before="156" w:beforeLines="50" w:after="156" w:afterLines="50"/>
        <w:rPr>
          <w:rStyle w:val="9"/>
          <w:rFonts w:hint="eastAsia" w:ascii="宋体" w:hAnsi="宋体" w:cs="宋体"/>
          <w:b/>
          <w:color w:val="000000" w:themeColor="text1"/>
          <w:kern w:val="0"/>
          <w:sz w:val="24"/>
          <w:shd w:val="clear" w:color="auto" w:fill="FFFFFF"/>
          <w14:textFill>
            <w14:solidFill>
              <w14:schemeClr w14:val="tx1"/>
            </w14:solidFill>
          </w14:textFill>
        </w:rPr>
      </w:pPr>
    </w:p>
    <w:p>
      <w:pPr>
        <w:pStyle w:val="2"/>
        <w:numPr>
          <w:ilvl w:val="0"/>
          <w:numId w:val="0"/>
        </w:numPr>
        <w:spacing w:before="156" w:beforeLines="50" w:after="156" w:afterLines="50"/>
        <w:rPr>
          <w:bCs/>
          <w:kern w:val="0"/>
          <w:sz w:val="24"/>
        </w:rPr>
      </w:pPr>
      <w:r>
        <w:rPr>
          <w:rStyle w:val="9"/>
          <w:rFonts w:hint="eastAsia" w:ascii="宋体" w:hAnsi="宋体" w:cs="宋体"/>
          <w:b/>
          <w:color w:val="000000" w:themeColor="text1"/>
          <w:kern w:val="0"/>
          <w:sz w:val="24"/>
          <w:shd w:val="clear" w:color="auto" w:fill="FFFFFF"/>
          <w:lang w:eastAsia="zh-CN"/>
          <w14:textFill>
            <w14:solidFill>
              <w14:schemeClr w14:val="tx1"/>
            </w14:solidFill>
          </w14:textFill>
        </w:rPr>
        <w:t>三风建设</w:t>
      </w:r>
      <w:r>
        <w:rPr>
          <w:rStyle w:val="9"/>
          <w:rFonts w:hint="eastAsia" w:ascii="宋体" w:hAnsi="宋体" w:cs="宋体"/>
          <w:b/>
          <w:color w:val="000000" w:themeColor="text1"/>
          <w:kern w:val="0"/>
          <w:sz w:val="24"/>
          <w:shd w:val="clear" w:color="auto" w:fill="FFFFFF"/>
          <w14:textFill>
            <w14:solidFill>
              <w14:schemeClr w14:val="tx1"/>
            </w14:solidFill>
          </w14:textFill>
        </w:rPr>
        <w:t>常规检查情况汇总表(</w:t>
      </w:r>
      <w:r>
        <w:rPr>
          <w:rStyle w:val="9"/>
          <w:rFonts w:hint="eastAsia" w:ascii="宋体" w:hAnsi="宋体" w:cs="宋体"/>
          <w:b/>
          <w:color w:val="000000" w:themeColor="text1"/>
          <w:kern w:val="0"/>
          <w:sz w:val="24"/>
          <w:shd w:val="clear" w:color="auto" w:fill="FFFFFF"/>
          <w:lang w:val="en-US" w:eastAsia="zh-CN"/>
          <w14:textFill>
            <w14:solidFill>
              <w14:schemeClr w14:val="tx1"/>
            </w14:solidFill>
          </w14:textFill>
        </w:rPr>
        <w:t>11-14</w:t>
      </w:r>
      <w:r>
        <w:rPr>
          <w:rStyle w:val="9"/>
          <w:rFonts w:hint="eastAsia" w:ascii="宋体" w:hAnsi="宋体" w:cs="宋体"/>
          <w:b/>
          <w:color w:val="000000" w:themeColor="text1"/>
          <w:kern w:val="0"/>
          <w:sz w:val="24"/>
          <w:shd w:val="clear" w:color="auto" w:fill="FFFFFF"/>
          <w14:textFill>
            <w14:solidFill>
              <w14:schemeClr w14:val="tx1"/>
            </w14:solidFill>
          </w14:textFill>
        </w:rPr>
        <w:t>周）</w:t>
      </w:r>
    </w:p>
    <w:tbl>
      <w:tblPr>
        <w:tblStyle w:val="16"/>
        <w:tblpPr w:leftFromText="180" w:rightFromText="180" w:vertAnchor="text" w:horzAnchor="page" w:tblpXSpec="center" w:tblpY="89"/>
        <w:tblOverlap w:val="never"/>
        <w:tblW w:w="984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1"/>
        <w:gridCol w:w="1577"/>
        <w:gridCol w:w="903"/>
        <w:gridCol w:w="919"/>
        <w:gridCol w:w="903"/>
        <w:gridCol w:w="981"/>
        <w:gridCol w:w="903"/>
        <w:gridCol w:w="886"/>
        <w:gridCol w:w="870"/>
        <w:gridCol w:w="9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1" w:hRule="exact"/>
          <w:jc w:val="center"/>
        </w:trPr>
        <w:tc>
          <w:tcPr>
            <w:tcW w:w="971" w:type="dxa"/>
            <w:tcBorders>
              <w:top w:val="single" w:color="auto" w:sz="4" w:space="0"/>
              <w:left w:val="single" w:color="auto" w:sz="4" w:space="0"/>
            </w:tcBorders>
            <w:vAlign w:val="center"/>
          </w:tcPr>
          <w:p>
            <w:pPr>
              <w:jc w:val="center"/>
              <w:rPr>
                <w:b/>
                <w:bCs/>
                <w:kern w:val="0"/>
              </w:rPr>
            </w:pPr>
            <w:r>
              <w:rPr>
                <w:rFonts w:hint="eastAsia"/>
                <w:b/>
                <w:bCs/>
                <w:kern w:val="0"/>
              </w:rPr>
              <w:t>汇总</w:t>
            </w:r>
          </w:p>
        </w:tc>
        <w:tc>
          <w:tcPr>
            <w:tcW w:w="1577" w:type="dxa"/>
            <w:tcBorders>
              <w:top w:val="single" w:color="auto" w:sz="4" w:space="0"/>
            </w:tcBorders>
            <w:vAlign w:val="center"/>
          </w:tcPr>
          <w:p>
            <w:pPr>
              <w:jc w:val="center"/>
              <w:rPr>
                <w:b/>
                <w:bCs/>
                <w:kern w:val="0"/>
              </w:rPr>
            </w:pPr>
            <w:r>
              <w:rPr>
                <w:rFonts w:hint="eastAsia"/>
                <w:b/>
                <w:bCs/>
                <w:kern w:val="0"/>
              </w:rPr>
              <w:t>部门</w:t>
            </w:r>
          </w:p>
        </w:tc>
        <w:tc>
          <w:tcPr>
            <w:tcW w:w="903" w:type="dxa"/>
            <w:tcBorders>
              <w:top w:val="single" w:color="auto" w:sz="4" w:space="0"/>
            </w:tcBorders>
            <w:vAlign w:val="center"/>
          </w:tcPr>
          <w:p>
            <w:pPr>
              <w:jc w:val="center"/>
              <w:rPr>
                <w:rFonts w:hint="eastAsia"/>
                <w:b/>
                <w:bCs/>
                <w:kern w:val="0"/>
              </w:rPr>
            </w:pPr>
            <w:r>
              <w:rPr>
                <w:rFonts w:hint="eastAsia"/>
                <w:b/>
                <w:bCs/>
                <w:kern w:val="0"/>
              </w:rPr>
              <w:t>机械</w:t>
            </w:r>
          </w:p>
          <w:p>
            <w:pPr>
              <w:jc w:val="center"/>
              <w:rPr>
                <w:b/>
                <w:bCs/>
                <w:kern w:val="0"/>
              </w:rPr>
            </w:pPr>
            <w:r>
              <w:rPr>
                <w:rFonts w:hint="eastAsia"/>
                <w:b/>
                <w:bCs/>
                <w:kern w:val="0"/>
              </w:rPr>
              <w:t>学院</w:t>
            </w:r>
          </w:p>
        </w:tc>
        <w:tc>
          <w:tcPr>
            <w:tcW w:w="919" w:type="dxa"/>
            <w:tcBorders>
              <w:top w:val="single" w:color="auto" w:sz="4" w:space="0"/>
            </w:tcBorders>
            <w:vAlign w:val="center"/>
          </w:tcPr>
          <w:p>
            <w:pPr>
              <w:jc w:val="center"/>
              <w:rPr>
                <w:rFonts w:hint="eastAsia"/>
                <w:b/>
                <w:bCs/>
                <w:kern w:val="0"/>
              </w:rPr>
            </w:pPr>
            <w:r>
              <w:rPr>
                <w:rFonts w:hint="eastAsia"/>
                <w:b/>
                <w:bCs/>
                <w:kern w:val="0"/>
              </w:rPr>
              <w:t>电气</w:t>
            </w:r>
          </w:p>
          <w:p>
            <w:pPr>
              <w:jc w:val="center"/>
              <w:rPr>
                <w:b/>
                <w:bCs/>
                <w:kern w:val="0"/>
              </w:rPr>
            </w:pPr>
            <w:r>
              <w:rPr>
                <w:rFonts w:hint="eastAsia"/>
                <w:b/>
                <w:bCs/>
                <w:kern w:val="0"/>
              </w:rPr>
              <w:t>学院</w:t>
            </w:r>
          </w:p>
        </w:tc>
        <w:tc>
          <w:tcPr>
            <w:tcW w:w="903" w:type="dxa"/>
            <w:tcBorders>
              <w:top w:val="single" w:color="auto" w:sz="4" w:space="0"/>
            </w:tcBorders>
            <w:vAlign w:val="center"/>
          </w:tcPr>
          <w:p>
            <w:pPr>
              <w:jc w:val="center"/>
              <w:rPr>
                <w:rFonts w:hint="eastAsia"/>
                <w:b/>
                <w:bCs/>
                <w:kern w:val="0"/>
              </w:rPr>
            </w:pPr>
            <w:r>
              <w:rPr>
                <w:rFonts w:hint="eastAsia"/>
                <w:b/>
                <w:bCs/>
                <w:kern w:val="0"/>
              </w:rPr>
              <w:t>船舶</w:t>
            </w:r>
          </w:p>
          <w:p>
            <w:pPr>
              <w:jc w:val="center"/>
            </w:pPr>
            <w:r>
              <w:rPr>
                <w:rFonts w:hint="eastAsia"/>
                <w:b/>
                <w:bCs/>
                <w:kern w:val="0"/>
              </w:rPr>
              <w:t>学院</w:t>
            </w:r>
          </w:p>
        </w:tc>
        <w:tc>
          <w:tcPr>
            <w:tcW w:w="981" w:type="dxa"/>
            <w:tcBorders>
              <w:top w:val="single" w:color="auto" w:sz="4" w:space="0"/>
              <w:right w:val="single" w:color="auto" w:sz="4" w:space="0"/>
            </w:tcBorders>
            <w:vAlign w:val="center"/>
          </w:tcPr>
          <w:p>
            <w:pPr>
              <w:jc w:val="center"/>
              <w:rPr>
                <w:rFonts w:hint="eastAsia"/>
                <w:b/>
                <w:bCs/>
                <w:kern w:val="0"/>
                <w:lang w:eastAsia="zh-CN"/>
              </w:rPr>
            </w:pPr>
            <w:r>
              <w:rPr>
                <w:rFonts w:hint="eastAsia"/>
                <w:b/>
                <w:bCs/>
                <w:kern w:val="0"/>
                <w:lang w:eastAsia="zh-CN"/>
              </w:rPr>
              <w:t>汽车</w:t>
            </w:r>
          </w:p>
          <w:p>
            <w:pPr>
              <w:jc w:val="center"/>
            </w:pPr>
            <w:r>
              <w:rPr>
                <w:rFonts w:hint="eastAsia"/>
                <w:b/>
                <w:bCs/>
                <w:kern w:val="0"/>
                <w:lang w:eastAsia="zh-CN"/>
              </w:rPr>
              <w:t>学院</w:t>
            </w:r>
          </w:p>
        </w:tc>
        <w:tc>
          <w:tcPr>
            <w:tcW w:w="903" w:type="dxa"/>
            <w:tcBorders>
              <w:top w:val="single" w:color="auto" w:sz="4" w:space="0"/>
            </w:tcBorders>
            <w:vAlign w:val="center"/>
          </w:tcPr>
          <w:p>
            <w:pPr>
              <w:jc w:val="center"/>
              <w:rPr>
                <w:rFonts w:hint="eastAsia"/>
                <w:b/>
                <w:bCs/>
                <w:kern w:val="0"/>
              </w:rPr>
            </w:pPr>
            <w:r>
              <w:rPr>
                <w:rFonts w:hint="eastAsia"/>
                <w:b/>
                <w:bCs/>
                <w:kern w:val="0"/>
              </w:rPr>
              <w:t>信息</w:t>
            </w:r>
          </w:p>
          <w:p>
            <w:pPr>
              <w:jc w:val="center"/>
            </w:pPr>
            <w:r>
              <w:rPr>
                <w:rFonts w:hint="eastAsia"/>
                <w:b/>
                <w:bCs/>
                <w:kern w:val="0"/>
              </w:rPr>
              <w:t>学院</w:t>
            </w:r>
          </w:p>
        </w:tc>
        <w:tc>
          <w:tcPr>
            <w:tcW w:w="886" w:type="dxa"/>
            <w:tcBorders>
              <w:top w:val="single" w:color="auto" w:sz="4" w:space="0"/>
              <w:right w:val="single" w:color="auto" w:sz="4" w:space="0"/>
            </w:tcBorders>
            <w:vAlign w:val="center"/>
          </w:tcPr>
          <w:p>
            <w:pPr>
              <w:jc w:val="center"/>
              <w:rPr>
                <w:rFonts w:hint="eastAsia"/>
                <w:b/>
                <w:bCs/>
                <w:kern w:val="0"/>
              </w:rPr>
            </w:pPr>
            <w:r>
              <w:rPr>
                <w:rFonts w:hint="eastAsia"/>
                <w:b/>
                <w:bCs/>
                <w:kern w:val="0"/>
              </w:rPr>
              <w:t>建筑</w:t>
            </w:r>
          </w:p>
          <w:p>
            <w:pPr>
              <w:jc w:val="center"/>
            </w:pPr>
            <w:r>
              <w:rPr>
                <w:rFonts w:hint="eastAsia"/>
                <w:b/>
                <w:bCs/>
                <w:kern w:val="0"/>
              </w:rPr>
              <w:t>学院</w:t>
            </w:r>
          </w:p>
        </w:tc>
        <w:tc>
          <w:tcPr>
            <w:tcW w:w="870" w:type="dxa"/>
            <w:tcBorders>
              <w:top w:val="single" w:color="auto" w:sz="4" w:space="0"/>
            </w:tcBorders>
            <w:vAlign w:val="center"/>
          </w:tcPr>
          <w:p>
            <w:pPr>
              <w:jc w:val="center"/>
              <w:rPr>
                <w:rFonts w:hint="eastAsia"/>
                <w:b/>
                <w:bCs/>
                <w:kern w:val="0"/>
              </w:rPr>
            </w:pPr>
            <w:r>
              <w:rPr>
                <w:rFonts w:hint="eastAsia"/>
                <w:b/>
                <w:bCs/>
                <w:kern w:val="0"/>
              </w:rPr>
              <w:t>经管</w:t>
            </w:r>
          </w:p>
          <w:p>
            <w:pPr>
              <w:jc w:val="center"/>
            </w:pPr>
            <w:r>
              <w:rPr>
                <w:rFonts w:hint="eastAsia"/>
                <w:b/>
                <w:bCs/>
                <w:kern w:val="0"/>
              </w:rPr>
              <w:t>学院</w:t>
            </w:r>
          </w:p>
        </w:tc>
        <w:tc>
          <w:tcPr>
            <w:tcW w:w="927" w:type="dxa"/>
            <w:tcBorders>
              <w:top w:val="single" w:color="auto" w:sz="4" w:space="0"/>
              <w:right w:val="single" w:color="auto" w:sz="4" w:space="0"/>
            </w:tcBorders>
            <w:vAlign w:val="center"/>
          </w:tcPr>
          <w:p>
            <w:pPr>
              <w:jc w:val="center"/>
              <w:rPr>
                <w:rFonts w:hint="eastAsia"/>
                <w:b/>
                <w:bCs/>
                <w:kern w:val="0"/>
                <w:lang w:eastAsia="zh-CN"/>
              </w:rPr>
            </w:pPr>
            <w:r>
              <w:rPr>
                <w:rFonts w:hint="eastAsia"/>
                <w:b/>
                <w:bCs/>
                <w:kern w:val="0"/>
                <w:lang w:eastAsia="zh-CN"/>
              </w:rPr>
              <w:t>财会</w:t>
            </w:r>
          </w:p>
          <w:p>
            <w:pPr>
              <w:jc w:val="center"/>
            </w:pPr>
            <w:r>
              <w:rPr>
                <w:rFonts w:hint="eastAsia"/>
                <w:b/>
                <w:bCs/>
                <w:kern w:val="0"/>
                <w:lang w:eastAsia="zh-CN"/>
              </w:rPr>
              <w:t>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1" w:hRule="exact"/>
          <w:jc w:val="center"/>
        </w:trPr>
        <w:tc>
          <w:tcPr>
            <w:tcW w:w="971" w:type="dxa"/>
            <w:vMerge w:val="restart"/>
            <w:tcBorders>
              <w:left w:val="single" w:color="auto" w:sz="4" w:space="0"/>
            </w:tcBorders>
            <w:vAlign w:val="center"/>
          </w:tcPr>
          <w:p>
            <w:pPr>
              <w:jc w:val="center"/>
              <w:rPr>
                <w:b/>
                <w:bCs/>
                <w:kern w:val="0"/>
              </w:rPr>
            </w:pPr>
            <w:r>
              <w:rPr>
                <w:rFonts w:hint="eastAsia"/>
                <w:b/>
                <w:bCs/>
                <w:kern w:val="0"/>
              </w:rPr>
              <w:t>早</w:t>
            </w:r>
          </w:p>
          <w:p>
            <w:pPr>
              <w:jc w:val="center"/>
              <w:rPr>
                <w:kern w:val="0"/>
              </w:rPr>
            </w:pPr>
            <w:r>
              <w:rPr>
                <w:rFonts w:hint="eastAsia"/>
                <w:b/>
                <w:bCs/>
                <w:kern w:val="0"/>
              </w:rPr>
              <w:t>操</w:t>
            </w:r>
          </w:p>
        </w:tc>
        <w:tc>
          <w:tcPr>
            <w:tcW w:w="1577" w:type="dxa"/>
            <w:vAlign w:val="center"/>
          </w:tcPr>
          <w:p>
            <w:pPr>
              <w:jc w:val="center"/>
              <w:rPr>
                <w:kern w:val="0"/>
              </w:rPr>
            </w:pPr>
            <w:r>
              <w:rPr>
                <w:rFonts w:hint="eastAsia"/>
                <w:kern w:val="0"/>
              </w:rPr>
              <w:t>学院自查</w:t>
            </w:r>
          </w:p>
        </w:tc>
        <w:tc>
          <w:tcPr>
            <w:tcW w:w="903" w:type="dxa"/>
            <w:vAlign w:val="center"/>
          </w:tcPr>
          <w:p>
            <w:pPr>
              <w:widowControl/>
              <w:jc w:val="center"/>
              <w:textAlignment w:val="center"/>
              <w:rPr>
                <w:rFonts w:hint="eastAsia"/>
                <w:kern w:val="0"/>
                <w:sz w:val="21"/>
                <w:szCs w:val="21"/>
                <w:lang w:val="en-US" w:eastAsia="zh-CN"/>
              </w:rPr>
            </w:pPr>
            <w:r>
              <w:rPr>
                <w:rFonts w:hint="eastAsia"/>
                <w:kern w:val="0"/>
                <w:sz w:val="21"/>
                <w:szCs w:val="21"/>
                <w:lang w:val="en-US" w:eastAsia="zh-CN"/>
              </w:rPr>
              <w:t>97.4%</w:t>
            </w:r>
          </w:p>
        </w:tc>
        <w:tc>
          <w:tcPr>
            <w:tcW w:w="919" w:type="dxa"/>
            <w:vAlign w:val="center"/>
          </w:tcPr>
          <w:p>
            <w:pPr>
              <w:jc w:val="center"/>
              <w:rPr>
                <w:rFonts w:hint="eastAsia" w:eastAsia="宋体"/>
                <w:kern w:val="0"/>
                <w:sz w:val="21"/>
                <w:szCs w:val="21"/>
                <w:lang w:val="en-US" w:eastAsia="zh-CN"/>
              </w:rPr>
            </w:pPr>
            <w:r>
              <w:rPr>
                <w:rFonts w:hint="eastAsia"/>
                <w:kern w:val="0"/>
                <w:sz w:val="21"/>
                <w:szCs w:val="21"/>
                <w:lang w:val="en-US" w:eastAsia="zh-CN"/>
              </w:rPr>
              <w:t>98.75%</w:t>
            </w:r>
          </w:p>
        </w:tc>
        <w:tc>
          <w:tcPr>
            <w:tcW w:w="903" w:type="dxa"/>
            <w:vAlign w:val="center"/>
          </w:tcPr>
          <w:p>
            <w:pPr>
              <w:jc w:val="center"/>
              <w:rPr>
                <w:sz w:val="21"/>
                <w:szCs w:val="21"/>
              </w:rPr>
            </w:pPr>
            <w:r>
              <w:rPr>
                <w:rFonts w:hint="eastAsia"/>
                <w:kern w:val="0"/>
                <w:sz w:val="21"/>
                <w:szCs w:val="21"/>
                <w:lang w:val="en-US" w:eastAsia="zh-CN"/>
              </w:rPr>
              <w:t>99.92%</w:t>
            </w:r>
          </w:p>
        </w:tc>
        <w:tc>
          <w:tcPr>
            <w:tcW w:w="981" w:type="dxa"/>
            <w:tcBorders>
              <w:right w:val="single" w:color="auto" w:sz="4" w:space="0"/>
            </w:tcBorders>
            <w:vAlign w:val="center"/>
          </w:tcPr>
          <w:p>
            <w:pPr>
              <w:jc w:val="center"/>
              <w:rPr>
                <w:sz w:val="21"/>
                <w:szCs w:val="21"/>
              </w:rPr>
            </w:pPr>
            <w:r>
              <w:rPr>
                <w:rFonts w:hint="eastAsia"/>
                <w:kern w:val="0"/>
                <w:sz w:val="21"/>
                <w:szCs w:val="21"/>
                <w:lang w:val="en-US" w:eastAsia="zh-CN"/>
              </w:rPr>
              <w:t>99.25%</w:t>
            </w:r>
          </w:p>
        </w:tc>
        <w:tc>
          <w:tcPr>
            <w:tcW w:w="903" w:type="dxa"/>
            <w:vAlign w:val="center"/>
          </w:tcPr>
          <w:p>
            <w:pPr>
              <w:jc w:val="center"/>
              <w:rPr>
                <w:sz w:val="21"/>
                <w:szCs w:val="21"/>
              </w:rPr>
            </w:pPr>
            <w:r>
              <w:rPr>
                <w:rFonts w:hint="eastAsia"/>
                <w:kern w:val="0"/>
                <w:sz w:val="21"/>
                <w:szCs w:val="21"/>
                <w:lang w:val="en-US" w:eastAsia="zh-CN"/>
              </w:rPr>
              <w:t>99.06%</w:t>
            </w:r>
          </w:p>
        </w:tc>
        <w:tc>
          <w:tcPr>
            <w:tcW w:w="886" w:type="dxa"/>
            <w:tcBorders>
              <w:right w:val="single" w:color="auto" w:sz="4" w:space="0"/>
            </w:tcBorders>
            <w:vAlign w:val="center"/>
          </w:tcPr>
          <w:p>
            <w:pPr>
              <w:jc w:val="center"/>
              <w:rPr>
                <w:sz w:val="21"/>
                <w:szCs w:val="21"/>
              </w:rPr>
            </w:pPr>
            <w:r>
              <w:rPr>
                <w:rFonts w:hint="eastAsia"/>
                <w:sz w:val="21"/>
                <w:szCs w:val="21"/>
              </w:rPr>
              <w:t>99.5%</w:t>
            </w:r>
          </w:p>
        </w:tc>
        <w:tc>
          <w:tcPr>
            <w:tcW w:w="870" w:type="dxa"/>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98.25%</w:t>
            </w:r>
          </w:p>
        </w:tc>
        <w:tc>
          <w:tcPr>
            <w:tcW w:w="927" w:type="dxa"/>
            <w:tcBorders>
              <w:right w:val="single" w:color="auto" w:sz="4" w:space="0"/>
            </w:tcBorders>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97.75%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1" w:hRule="exact"/>
          <w:jc w:val="center"/>
        </w:trPr>
        <w:tc>
          <w:tcPr>
            <w:tcW w:w="971" w:type="dxa"/>
            <w:vMerge w:val="continue"/>
            <w:tcBorders>
              <w:left w:val="single" w:color="auto" w:sz="4" w:space="0"/>
            </w:tcBorders>
            <w:vAlign w:val="center"/>
          </w:tcPr>
          <w:p>
            <w:pPr>
              <w:jc w:val="center"/>
              <w:rPr>
                <w:kern w:val="0"/>
              </w:rPr>
            </w:pPr>
          </w:p>
        </w:tc>
        <w:tc>
          <w:tcPr>
            <w:tcW w:w="1577" w:type="dxa"/>
            <w:shd w:val="clear" w:color="auto" w:fill="FFFFFF" w:themeFill="background1"/>
            <w:vAlign w:val="center"/>
          </w:tcPr>
          <w:p>
            <w:pPr>
              <w:jc w:val="center"/>
              <w:rPr>
                <w:kern w:val="0"/>
              </w:rPr>
            </w:pPr>
            <w:r>
              <w:rPr>
                <w:rFonts w:hint="eastAsia"/>
                <w:kern w:val="0"/>
              </w:rPr>
              <w:t>学校抽查</w:t>
            </w:r>
          </w:p>
        </w:tc>
        <w:tc>
          <w:tcPr>
            <w:tcW w:w="903" w:type="dxa"/>
            <w:shd w:val="clear" w:color="auto" w:fill="BEBEBE" w:themeFill="background1" w:themeFillShade="BF"/>
            <w:vAlign w:val="center"/>
          </w:tcPr>
          <w:p>
            <w:pPr>
              <w:widowControl/>
              <w:jc w:val="center"/>
              <w:textAlignment w:val="center"/>
              <w:rPr>
                <w:rFonts w:hint="eastAsia"/>
                <w:kern w:val="0"/>
                <w:sz w:val="21"/>
                <w:szCs w:val="21"/>
                <w:lang w:val="en-US" w:eastAsia="zh-CN"/>
              </w:rPr>
            </w:pPr>
            <w:r>
              <w:rPr>
                <w:rFonts w:hint="eastAsia"/>
                <w:kern w:val="0"/>
                <w:sz w:val="21"/>
                <w:szCs w:val="21"/>
                <w:lang w:val="en-US" w:eastAsia="zh-CN"/>
              </w:rPr>
              <w:t>98.50%</w:t>
            </w:r>
          </w:p>
        </w:tc>
        <w:tc>
          <w:tcPr>
            <w:tcW w:w="919" w:type="dxa"/>
            <w:shd w:val="clear" w:color="auto" w:fill="BEBEBE" w:themeFill="background1" w:themeFillShade="BF"/>
            <w:vAlign w:val="center"/>
          </w:tcPr>
          <w:p>
            <w:pPr>
              <w:widowControl/>
              <w:jc w:val="center"/>
              <w:textAlignment w:val="center"/>
              <w:rPr>
                <w:rFonts w:hint="eastAsia"/>
                <w:kern w:val="0"/>
                <w:sz w:val="21"/>
                <w:szCs w:val="21"/>
                <w:lang w:val="en-US" w:eastAsia="zh-CN"/>
              </w:rPr>
            </w:pPr>
            <w:r>
              <w:rPr>
                <w:rFonts w:hint="eastAsia"/>
                <w:kern w:val="0"/>
                <w:sz w:val="21"/>
                <w:szCs w:val="21"/>
                <w:lang w:val="en-US" w:eastAsia="zh-CN"/>
              </w:rPr>
              <w:t>98.73%</w:t>
            </w:r>
          </w:p>
        </w:tc>
        <w:tc>
          <w:tcPr>
            <w:tcW w:w="903" w:type="dxa"/>
            <w:shd w:val="clear" w:color="auto" w:fill="BEBEBE" w:themeFill="background1" w:themeFillShade="BF"/>
            <w:vAlign w:val="center"/>
          </w:tcPr>
          <w:p>
            <w:pPr>
              <w:widowControl/>
              <w:jc w:val="center"/>
              <w:textAlignment w:val="center"/>
              <w:rPr>
                <w:rFonts w:hint="eastAsia"/>
                <w:kern w:val="0"/>
                <w:sz w:val="21"/>
                <w:szCs w:val="21"/>
                <w:lang w:val="en-US" w:eastAsia="zh-CN"/>
              </w:rPr>
            </w:pPr>
            <w:r>
              <w:rPr>
                <w:rFonts w:hint="eastAsia"/>
                <w:kern w:val="0"/>
                <w:sz w:val="21"/>
                <w:szCs w:val="21"/>
                <w:lang w:val="en-US" w:eastAsia="zh-CN"/>
              </w:rPr>
              <w:t>100%</w:t>
            </w:r>
          </w:p>
        </w:tc>
        <w:tc>
          <w:tcPr>
            <w:tcW w:w="981" w:type="dxa"/>
            <w:tcBorders>
              <w:right w:val="single" w:color="auto" w:sz="4" w:space="0"/>
            </w:tcBorders>
            <w:shd w:val="clear" w:color="auto" w:fill="BEBEBE" w:themeFill="background1" w:themeFillShade="BF"/>
            <w:vAlign w:val="center"/>
          </w:tcPr>
          <w:p>
            <w:pPr>
              <w:widowControl/>
              <w:jc w:val="center"/>
              <w:textAlignment w:val="center"/>
              <w:rPr>
                <w:rFonts w:hint="eastAsia"/>
                <w:kern w:val="0"/>
                <w:sz w:val="21"/>
                <w:szCs w:val="21"/>
                <w:lang w:val="en-US" w:eastAsia="zh-CN"/>
              </w:rPr>
            </w:pPr>
            <w:r>
              <w:rPr>
                <w:rFonts w:hint="eastAsia"/>
                <w:kern w:val="0"/>
                <w:sz w:val="21"/>
                <w:szCs w:val="21"/>
                <w:lang w:val="en-US" w:eastAsia="zh-CN"/>
              </w:rPr>
              <w:t>98.40%</w:t>
            </w:r>
          </w:p>
        </w:tc>
        <w:tc>
          <w:tcPr>
            <w:tcW w:w="903" w:type="dxa"/>
            <w:shd w:val="clear" w:color="auto" w:fill="BEBEBE" w:themeFill="background1" w:themeFillShade="BF"/>
            <w:vAlign w:val="center"/>
          </w:tcPr>
          <w:p>
            <w:pPr>
              <w:widowControl/>
              <w:jc w:val="center"/>
              <w:textAlignment w:val="center"/>
              <w:rPr>
                <w:rFonts w:hint="eastAsia"/>
                <w:kern w:val="0"/>
                <w:sz w:val="21"/>
                <w:szCs w:val="21"/>
                <w:lang w:val="en-US" w:eastAsia="zh-CN"/>
              </w:rPr>
            </w:pPr>
            <w:r>
              <w:rPr>
                <w:rFonts w:hint="eastAsia"/>
                <w:kern w:val="0"/>
                <w:sz w:val="21"/>
                <w:szCs w:val="21"/>
                <w:lang w:val="en-US" w:eastAsia="zh-CN"/>
              </w:rPr>
              <w:t>97.90%</w:t>
            </w:r>
          </w:p>
        </w:tc>
        <w:tc>
          <w:tcPr>
            <w:tcW w:w="886" w:type="dxa"/>
            <w:tcBorders>
              <w:right w:val="single" w:color="auto" w:sz="4" w:space="0"/>
            </w:tcBorders>
            <w:shd w:val="clear" w:color="auto" w:fill="BEBEBE" w:themeFill="background1" w:themeFillShade="BF"/>
            <w:vAlign w:val="center"/>
          </w:tcPr>
          <w:p>
            <w:pPr>
              <w:widowControl/>
              <w:jc w:val="center"/>
              <w:textAlignment w:val="center"/>
              <w:rPr>
                <w:rFonts w:hint="eastAsia"/>
                <w:kern w:val="0"/>
                <w:sz w:val="21"/>
                <w:szCs w:val="21"/>
                <w:lang w:val="en-US" w:eastAsia="zh-CN"/>
              </w:rPr>
            </w:pPr>
            <w:r>
              <w:rPr>
                <w:rFonts w:hint="eastAsia"/>
                <w:kern w:val="0"/>
                <w:sz w:val="21"/>
                <w:szCs w:val="21"/>
                <w:lang w:val="en-US" w:eastAsia="zh-CN"/>
              </w:rPr>
              <w:t>97.97%</w:t>
            </w:r>
          </w:p>
        </w:tc>
        <w:tc>
          <w:tcPr>
            <w:tcW w:w="870" w:type="dxa"/>
            <w:shd w:val="clear" w:color="auto" w:fill="BEBEBE" w:themeFill="background1" w:themeFillShade="BF"/>
            <w:vAlign w:val="center"/>
          </w:tcPr>
          <w:p>
            <w:pPr>
              <w:widowControl/>
              <w:jc w:val="center"/>
              <w:textAlignment w:val="center"/>
              <w:rPr>
                <w:rFonts w:hint="eastAsia"/>
                <w:kern w:val="0"/>
                <w:sz w:val="21"/>
                <w:szCs w:val="21"/>
                <w:lang w:val="en-US" w:eastAsia="zh-CN"/>
              </w:rPr>
            </w:pPr>
            <w:r>
              <w:rPr>
                <w:rFonts w:hint="eastAsia"/>
                <w:kern w:val="0"/>
                <w:sz w:val="21"/>
                <w:szCs w:val="21"/>
                <w:lang w:val="en-US" w:eastAsia="zh-CN"/>
              </w:rPr>
              <w:t>95.67%</w:t>
            </w:r>
          </w:p>
        </w:tc>
        <w:tc>
          <w:tcPr>
            <w:tcW w:w="927" w:type="dxa"/>
            <w:tcBorders>
              <w:right w:val="single" w:color="auto" w:sz="4" w:space="0"/>
            </w:tcBorders>
            <w:shd w:val="clear" w:color="auto" w:fill="BEBEBE" w:themeFill="background1" w:themeFillShade="BF"/>
            <w:vAlign w:val="center"/>
          </w:tcPr>
          <w:p>
            <w:pPr>
              <w:widowControl/>
              <w:jc w:val="center"/>
              <w:textAlignment w:val="center"/>
              <w:rPr>
                <w:rFonts w:hint="eastAsia"/>
                <w:kern w:val="0"/>
                <w:sz w:val="21"/>
                <w:szCs w:val="21"/>
                <w:lang w:val="en-US" w:eastAsia="zh-CN"/>
              </w:rPr>
            </w:pPr>
            <w:r>
              <w:rPr>
                <w:rFonts w:hint="eastAsia"/>
                <w:kern w:val="0"/>
                <w:sz w:val="21"/>
                <w:szCs w:val="21"/>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1" w:hRule="exact"/>
          <w:jc w:val="center"/>
        </w:trPr>
        <w:tc>
          <w:tcPr>
            <w:tcW w:w="971" w:type="dxa"/>
            <w:vMerge w:val="restart"/>
            <w:tcBorders>
              <w:left w:val="single" w:color="auto" w:sz="4" w:space="0"/>
            </w:tcBorders>
            <w:vAlign w:val="center"/>
          </w:tcPr>
          <w:p>
            <w:pPr>
              <w:jc w:val="center"/>
              <w:rPr>
                <w:b/>
                <w:bCs/>
                <w:kern w:val="0"/>
              </w:rPr>
            </w:pPr>
            <w:r>
              <w:rPr>
                <w:rFonts w:hint="eastAsia"/>
                <w:b/>
                <w:bCs/>
                <w:kern w:val="0"/>
              </w:rPr>
              <w:t>晚</w:t>
            </w:r>
          </w:p>
          <w:p>
            <w:pPr>
              <w:jc w:val="center"/>
              <w:rPr>
                <w:b/>
                <w:bCs/>
                <w:kern w:val="0"/>
              </w:rPr>
            </w:pPr>
            <w:r>
              <w:rPr>
                <w:rFonts w:hint="eastAsia"/>
                <w:b/>
                <w:bCs/>
                <w:kern w:val="0"/>
              </w:rPr>
              <w:t>自</w:t>
            </w:r>
          </w:p>
          <w:p>
            <w:pPr>
              <w:jc w:val="center"/>
              <w:rPr>
                <w:kern w:val="0"/>
              </w:rPr>
            </w:pPr>
            <w:r>
              <w:rPr>
                <w:rFonts w:hint="eastAsia"/>
                <w:b/>
                <w:bCs/>
                <w:kern w:val="0"/>
              </w:rPr>
              <w:t>习</w:t>
            </w:r>
          </w:p>
        </w:tc>
        <w:tc>
          <w:tcPr>
            <w:tcW w:w="1577" w:type="dxa"/>
            <w:vAlign w:val="center"/>
          </w:tcPr>
          <w:p>
            <w:pPr>
              <w:jc w:val="center"/>
              <w:rPr>
                <w:kern w:val="0"/>
              </w:rPr>
            </w:pPr>
            <w:r>
              <w:rPr>
                <w:rFonts w:hint="eastAsia"/>
                <w:kern w:val="0"/>
              </w:rPr>
              <w:t>学院自查</w:t>
            </w:r>
          </w:p>
        </w:tc>
        <w:tc>
          <w:tcPr>
            <w:tcW w:w="903" w:type="dxa"/>
            <w:vAlign w:val="center"/>
          </w:tcPr>
          <w:p>
            <w:pPr>
              <w:keepNext w:val="0"/>
              <w:keepLines w:val="0"/>
              <w:widowControl/>
              <w:suppressLineNumbers w:val="0"/>
              <w:jc w:val="center"/>
              <w:textAlignment w:val="center"/>
              <w:rPr>
                <w:rFonts w:hint="eastAsia" w:eastAsia="宋体"/>
                <w:kern w:val="0"/>
                <w:sz w:val="21"/>
                <w:szCs w:val="21"/>
                <w:lang w:val="en-US" w:eastAsia="zh-CN"/>
              </w:rPr>
            </w:pPr>
            <w:r>
              <w:rPr>
                <w:rFonts w:hint="eastAsia" w:ascii="宋体" w:hAnsi="宋体" w:eastAsia="宋体" w:cs="宋体"/>
                <w:i w:val="0"/>
                <w:color w:val="000000"/>
                <w:kern w:val="0"/>
                <w:sz w:val="21"/>
                <w:szCs w:val="21"/>
                <w:u w:val="none"/>
                <w:lang w:val="en-US" w:eastAsia="zh-CN" w:bidi="ar"/>
              </w:rPr>
              <w:t>98.59%</w:t>
            </w:r>
          </w:p>
        </w:tc>
        <w:tc>
          <w:tcPr>
            <w:tcW w:w="919" w:type="dxa"/>
            <w:vAlign w:val="center"/>
          </w:tcPr>
          <w:p>
            <w:pPr>
              <w:keepNext w:val="0"/>
              <w:keepLines w:val="0"/>
              <w:widowControl/>
              <w:suppressLineNumbers w:val="0"/>
              <w:jc w:val="center"/>
              <w:textAlignment w:val="center"/>
              <w:rPr>
                <w:rFonts w:hint="eastAsia" w:eastAsia="宋体"/>
                <w:kern w:val="0"/>
                <w:sz w:val="21"/>
                <w:szCs w:val="21"/>
                <w:lang w:val="en-US" w:eastAsia="zh-CN"/>
              </w:rPr>
            </w:pPr>
            <w:r>
              <w:rPr>
                <w:rFonts w:hint="eastAsia" w:ascii="宋体" w:hAnsi="宋体" w:eastAsia="宋体" w:cs="宋体"/>
                <w:i w:val="0"/>
                <w:color w:val="000000"/>
                <w:kern w:val="0"/>
                <w:sz w:val="21"/>
                <w:szCs w:val="21"/>
                <w:u w:val="none"/>
                <w:lang w:val="en-US" w:eastAsia="zh-CN" w:bidi="ar"/>
              </w:rPr>
              <w:t>99.00%</w:t>
            </w:r>
          </w:p>
        </w:tc>
        <w:tc>
          <w:tcPr>
            <w:tcW w:w="903" w:type="dxa"/>
            <w:vAlign w:val="center"/>
          </w:tcPr>
          <w:p>
            <w:pPr>
              <w:jc w:val="center"/>
              <w:rPr>
                <w:sz w:val="21"/>
                <w:szCs w:val="21"/>
              </w:rPr>
            </w:pPr>
            <w:r>
              <w:rPr>
                <w:rFonts w:hint="eastAsia"/>
                <w:kern w:val="0"/>
                <w:sz w:val="21"/>
                <w:szCs w:val="21"/>
                <w:lang w:val="en-US" w:eastAsia="zh-CN"/>
              </w:rPr>
              <w:t>99.88%</w:t>
            </w:r>
          </w:p>
        </w:tc>
        <w:tc>
          <w:tcPr>
            <w:tcW w:w="981" w:type="dxa"/>
            <w:tcBorders>
              <w:right w:val="single" w:color="auto" w:sz="4" w:space="0"/>
            </w:tcBorders>
            <w:vAlign w:val="center"/>
          </w:tcPr>
          <w:p>
            <w:pPr>
              <w:jc w:val="center"/>
              <w:rPr>
                <w:sz w:val="21"/>
                <w:szCs w:val="21"/>
              </w:rPr>
            </w:pPr>
            <w:r>
              <w:rPr>
                <w:rFonts w:hint="eastAsia"/>
                <w:kern w:val="0"/>
                <w:sz w:val="21"/>
                <w:szCs w:val="21"/>
                <w:lang w:val="en-US" w:eastAsia="zh-CN"/>
              </w:rPr>
              <w:t>66.75%</w:t>
            </w:r>
          </w:p>
        </w:tc>
        <w:tc>
          <w:tcPr>
            <w:tcW w:w="903" w:type="dxa"/>
            <w:vAlign w:val="center"/>
          </w:tcPr>
          <w:p>
            <w:pPr>
              <w:jc w:val="center"/>
              <w:rPr>
                <w:sz w:val="21"/>
                <w:szCs w:val="21"/>
              </w:rPr>
            </w:pPr>
            <w:r>
              <w:rPr>
                <w:rFonts w:hint="eastAsia"/>
                <w:kern w:val="0"/>
                <w:sz w:val="21"/>
                <w:szCs w:val="21"/>
                <w:lang w:val="en-US" w:eastAsia="zh-CN"/>
              </w:rPr>
              <w:t>99.85%</w:t>
            </w:r>
          </w:p>
        </w:tc>
        <w:tc>
          <w:tcPr>
            <w:tcW w:w="886" w:type="dxa"/>
            <w:tcBorders>
              <w:right w:val="single" w:color="auto" w:sz="4" w:space="0"/>
            </w:tcBorders>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99.50%</w:t>
            </w:r>
          </w:p>
        </w:tc>
        <w:tc>
          <w:tcPr>
            <w:tcW w:w="870" w:type="dxa"/>
            <w:vAlign w:val="center"/>
          </w:tcPr>
          <w:p>
            <w:pPr>
              <w:jc w:val="center"/>
              <w:rPr>
                <w:sz w:val="21"/>
                <w:szCs w:val="21"/>
              </w:rPr>
            </w:pPr>
            <w:r>
              <w:rPr>
                <w:rFonts w:hint="eastAsia"/>
                <w:kern w:val="0"/>
                <w:sz w:val="21"/>
                <w:szCs w:val="21"/>
                <w:lang w:val="en-US" w:eastAsia="zh-CN"/>
              </w:rPr>
              <w:t>99.75%</w:t>
            </w:r>
          </w:p>
        </w:tc>
        <w:tc>
          <w:tcPr>
            <w:tcW w:w="927" w:type="dxa"/>
            <w:tcBorders>
              <w:right w:val="single" w:color="auto" w:sz="4" w:space="0"/>
            </w:tcBorders>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99.75%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1" w:hRule="exact"/>
          <w:jc w:val="center"/>
        </w:trPr>
        <w:tc>
          <w:tcPr>
            <w:tcW w:w="971" w:type="dxa"/>
            <w:vMerge w:val="continue"/>
            <w:tcBorders>
              <w:left w:val="single" w:color="auto" w:sz="4" w:space="0"/>
            </w:tcBorders>
            <w:vAlign w:val="center"/>
          </w:tcPr>
          <w:p>
            <w:pPr>
              <w:jc w:val="center"/>
              <w:rPr>
                <w:kern w:val="0"/>
              </w:rPr>
            </w:pPr>
          </w:p>
        </w:tc>
        <w:tc>
          <w:tcPr>
            <w:tcW w:w="1577" w:type="dxa"/>
            <w:shd w:val="clear" w:color="auto" w:fill="FFFFFF" w:themeFill="background1"/>
            <w:vAlign w:val="center"/>
          </w:tcPr>
          <w:p>
            <w:pPr>
              <w:jc w:val="center"/>
              <w:rPr>
                <w:kern w:val="0"/>
              </w:rPr>
            </w:pPr>
            <w:r>
              <w:rPr>
                <w:rFonts w:hint="eastAsia"/>
                <w:kern w:val="0"/>
              </w:rPr>
              <w:t>学校抽查</w:t>
            </w:r>
          </w:p>
        </w:tc>
        <w:tc>
          <w:tcPr>
            <w:tcW w:w="903" w:type="dxa"/>
            <w:shd w:val="clear" w:color="auto" w:fill="BEBEBE" w:themeFill="background1" w:themeFillShade="BF"/>
            <w:vAlign w:val="center"/>
          </w:tcPr>
          <w:p>
            <w:pPr>
              <w:keepNext w:val="0"/>
              <w:keepLines w:val="0"/>
              <w:widowControl/>
              <w:suppressLineNumbers w:val="0"/>
              <w:jc w:val="center"/>
              <w:textAlignment w:val="center"/>
              <w:rPr>
                <w:rFonts w:hint="eastAsia" w:eastAsia="宋体"/>
                <w:kern w:val="0"/>
                <w:sz w:val="21"/>
                <w:szCs w:val="21"/>
                <w:lang w:val="en-US" w:eastAsia="zh-CN"/>
              </w:rPr>
            </w:pPr>
            <w:r>
              <w:rPr>
                <w:rFonts w:hint="eastAsia" w:ascii="宋体" w:hAnsi="宋体" w:eastAsia="宋体" w:cs="宋体"/>
                <w:i w:val="0"/>
                <w:color w:val="000000"/>
                <w:kern w:val="0"/>
                <w:sz w:val="21"/>
                <w:szCs w:val="21"/>
                <w:u w:val="none"/>
                <w:lang w:val="en-US" w:eastAsia="zh-CN" w:bidi="ar"/>
              </w:rPr>
              <w:t>99.81%</w:t>
            </w:r>
          </w:p>
        </w:tc>
        <w:tc>
          <w:tcPr>
            <w:tcW w:w="919" w:type="dxa"/>
            <w:shd w:val="clear" w:color="auto" w:fill="BEBEBE" w:themeFill="background1" w:themeFillShade="BF"/>
            <w:vAlign w:val="center"/>
          </w:tcPr>
          <w:p>
            <w:pPr>
              <w:keepNext w:val="0"/>
              <w:keepLines w:val="0"/>
              <w:widowControl/>
              <w:suppressLineNumbers w:val="0"/>
              <w:jc w:val="center"/>
              <w:textAlignment w:val="center"/>
              <w:rPr>
                <w:rFonts w:hint="eastAsia" w:eastAsia="宋体"/>
                <w:kern w:val="0"/>
                <w:sz w:val="21"/>
                <w:szCs w:val="21"/>
                <w:lang w:val="en-US" w:eastAsia="zh-CN"/>
              </w:rPr>
            </w:pPr>
            <w:r>
              <w:rPr>
                <w:rFonts w:hint="eastAsia" w:ascii="宋体" w:hAnsi="宋体" w:eastAsia="宋体" w:cs="宋体"/>
                <w:i w:val="0"/>
                <w:color w:val="000000"/>
                <w:kern w:val="0"/>
                <w:sz w:val="21"/>
                <w:szCs w:val="21"/>
                <w:u w:val="none"/>
                <w:lang w:val="en-US" w:eastAsia="zh-CN" w:bidi="ar"/>
              </w:rPr>
              <w:t>99.80%</w:t>
            </w:r>
          </w:p>
        </w:tc>
        <w:tc>
          <w:tcPr>
            <w:tcW w:w="903" w:type="dxa"/>
            <w:shd w:val="clear" w:color="auto" w:fill="BEBEBE" w:themeFill="background1" w:themeFillShade="BF"/>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100%</w:t>
            </w:r>
          </w:p>
        </w:tc>
        <w:tc>
          <w:tcPr>
            <w:tcW w:w="981" w:type="dxa"/>
            <w:tcBorders>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99.91%</w:t>
            </w:r>
          </w:p>
        </w:tc>
        <w:tc>
          <w:tcPr>
            <w:tcW w:w="903" w:type="dxa"/>
            <w:shd w:val="clear" w:color="auto" w:fill="BEBEBE" w:themeFill="background1" w:themeFillShade="BF"/>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98.28%</w:t>
            </w:r>
          </w:p>
        </w:tc>
        <w:tc>
          <w:tcPr>
            <w:tcW w:w="886" w:type="dxa"/>
            <w:tcBorders>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99.70%</w:t>
            </w:r>
          </w:p>
        </w:tc>
        <w:tc>
          <w:tcPr>
            <w:tcW w:w="870" w:type="dxa"/>
            <w:shd w:val="clear" w:color="auto" w:fill="BEBEBE" w:themeFill="background1" w:themeFillShade="BF"/>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95.61%</w:t>
            </w:r>
          </w:p>
        </w:tc>
        <w:tc>
          <w:tcPr>
            <w:tcW w:w="927" w:type="dxa"/>
            <w:tcBorders>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99.77%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1" w:hRule="exact"/>
          <w:jc w:val="center"/>
        </w:trPr>
        <w:tc>
          <w:tcPr>
            <w:tcW w:w="971" w:type="dxa"/>
            <w:vMerge w:val="restart"/>
            <w:tcBorders>
              <w:left w:val="single" w:color="auto" w:sz="4" w:space="0"/>
            </w:tcBorders>
            <w:vAlign w:val="center"/>
          </w:tcPr>
          <w:p>
            <w:pPr>
              <w:jc w:val="center"/>
              <w:rPr>
                <w:b/>
                <w:bCs/>
                <w:kern w:val="0"/>
              </w:rPr>
            </w:pPr>
            <w:r>
              <w:rPr>
                <w:rFonts w:hint="eastAsia"/>
                <w:b/>
                <w:bCs/>
                <w:kern w:val="0"/>
              </w:rPr>
              <w:t>上课</w:t>
            </w:r>
          </w:p>
          <w:p>
            <w:pPr>
              <w:jc w:val="center"/>
              <w:rPr>
                <w:kern w:val="0"/>
              </w:rPr>
            </w:pPr>
            <w:r>
              <w:rPr>
                <w:rFonts w:hint="eastAsia"/>
                <w:b/>
                <w:bCs/>
                <w:kern w:val="0"/>
              </w:rPr>
              <w:t>出勤</w:t>
            </w:r>
          </w:p>
        </w:tc>
        <w:tc>
          <w:tcPr>
            <w:tcW w:w="1577" w:type="dxa"/>
            <w:vAlign w:val="center"/>
          </w:tcPr>
          <w:p>
            <w:pPr>
              <w:jc w:val="center"/>
              <w:rPr>
                <w:kern w:val="0"/>
              </w:rPr>
            </w:pPr>
            <w:r>
              <w:rPr>
                <w:rFonts w:hint="eastAsia"/>
                <w:kern w:val="0"/>
              </w:rPr>
              <w:t>学院自查</w:t>
            </w:r>
          </w:p>
        </w:tc>
        <w:tc>
          <w:tcPr>
            <w:tcW w:w="903" w:type="dxa"/>
            <w:vAlign w:val="center"/>
          </w:tcPr>
          <w:p>
            <w:pPr>
              <w:jc w:val="center"/>
              <w:rPr>
                <w:rFonts w:hint="eastAsia" w:eastAsia="宋体"/>
                <w:kern w:val="0"/>
                <w:sz w:val="21"/>
                <w:szCs w:val="21"/>
                <w:lang w:val="en-US" w:eastAsia="zh-CN"/>
              </w:rPr>
            </w:pPr>
            <w:r>
              <w:rPr>
                <w:rFonts w:hint="eastAsia"/>
                <w:kern w:val="0"/>
                <w:sz w:val="21"/>
                <w:szCs w:val="21"/>
                <w:lang w:val="en-US" w:eastAsia="zh-CN"/>
              </w:rPr>
              <w:t>99.99%</w:t>
            </w:r>
          </w:p>
        </w:tc>
        <w:tc>
          <w:tcPr>
            <w:tcW w:w="919" w:type="dxa"/>
            <w:vAlign w:val="center"/>
          </w:tcPr>
          <w:p>
            <w:pPr>
              <w:keepNext w:val="0"/>
              <w:keepLines w:val="0"/>
              <w:widowControl/>
              <w:suppressLineNumbers w:val="0"/>
              <w:jc w:val="center"/>
              <w:textAlignment w:val="center"/>
              <w:rPr>
                <w:rFonts w:hint="eastAsia" w:eastAsia="宋体"/>
                <w:kern w:val="0"/>
                <w:sz w:val="21"/>
                <w:szCs w:val="21"/>
                <w:lang w:val="en-US" w:eastAsia="zh-CN"/>
              </w:rPr>
            </w:pPr>
            <w:r>
              <w:rPr>
                <w:rFonts w:hint="eastAsia" w:ascii="宋体" w:hAnsi="宋体" w:eastAsia="宋体" w:cs="宋体"/>
                <w:i w:val="0"/>
                <w:color w:val="000000"/>
                <w:kern w:val="0"/>
                <w:sz w:val="21"/>
                <w:szCs w:val="21"/>
                <w:u w:val="none"/>
                <w:lang w:val="en-US" w:eastAsia="zh-CN" w:bidi="ar"/>
              </w:rPr>
              <w:t>98.50%</w:t>
            </w:r>
          </w:p>
        </w:tc>
        <w:tc>
          <w:tcPr>
            <w:tcW w:w="903" w:type="dxa"/>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99.50%</w:t>
            </w:r>
          </w:p>
        </w:tc>
        <w:tc>
          <w:tcPr>
            <w:tcW w:w="981" w:type="dxa"/>
            <w:tcBorders>
              <w:right w:val="single" w:color="auto" w:sz="4" w:space="0"/>
            </w:tcBorders>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96.75%</w:t>
            </w:r>
          </w:p>
        </w:tc>
        <w:tc>
          <w:tcPr>
            <w:tcW w:w="903" w:type="dxa"/>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98.36%</w:t>
            </w:r>
          </w:p>
        </w:tc>
        <w:tc>
          <w:tcPr>
            <w:tcW w:w="886" w:type="dxa"/>
            <w:tcBorders>
              <w:right w:val="single" w:color="auto" w:sz="4" w:space="0"/>
            </w:tcBorders>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99.00%</w:t>
            </w:r>
          </w:p>
        </w:tc>
        <w:tc>
          <w:tcPr>
            <w:tcW w:w="870" w:type="dxa"/>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92.50%</w:t>
            </w:r>
          </w:p>
        </w:tc>
        <w:tc>
          <w:tcPr>
            <w:tcW w:w="927" w:type="dxa"/>
            <w:tcBorders>
              <w:right w:val="single" w:color="auto" w:sz="4" w:space="0"/>
            </w:tcBorders>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94.50%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1" w:hRule="exact"/>
          <w:jc w:val="center"/>
        </w:trPr>
        <w:tc>
          <w:tcPr>
            <w:tcW w:w="971" w:type="dxa"/>
            <w:vMerge w:val="continue"/>
            <w:tcBorders>
              <w:left w:val="single" w:color="auto" w:sz="4" w:space="0"/>
              <w:bottom w:val="single" w:color="auto" w:sz="4" w:space="0"/>
            </w:tcBorders>
            <w:vAlign w:val="center"/>
          </w:tcPr>
          <w:p>
            <w:pPr>
              <w:jc w:val="center"/>
              <w:rPr>
                <w:kern w:val="0"/>
              </w:rPr>
            </w:pPr>
          </w:p>
        </w:tc>
        <w:tc>
          <w:tcPr>
            <w:tcW w:w="1577" w:type="dxa"/>
            <w:tcBorders>
              <w:bottom w:val="single" w:color="auto" w:sz="4" w:space="0"/>
            </w:tcBorders>
            <w:shd w:val="clear" w:color="auto" w:fill="FFFFFF" w:themeFill="background1"/>
            <w:vAlign w:val="center"/>
          </w:tcPr>
          <w:p>
            <w:pPr>
              <w:jc w:val="center"/>
              <w:rPr>
                <w:kern w:val="0"/>
              </w:rPr>
            </w:pPr>
            <w:r>
              <w:rPr>
                <w:rFonts w:hint="eastAsia"/>
                <w:kern w:val="0"/>
              </w:rPr>
              <w:t>学校抽查</w:t>
            </w:r>
          </w:p>
        </w:tc>
        <w:tc>
          <w:tcPr>
            <w:tcW w:w="903" w:type="dxa"/>
            <w:tcBorders>
              <w:bottom w:val="single" w:color="auto" w:sz="4" w:space="0"/>
            </w:tcBorders>
            <w:shd w:val="clear" w:color="auto" w:fill="BEBEBE" w:themeFill="background1" w:themeFillShade="BF"/>
            <w:vAlign w:val="center"/>
          </w:tcPr>
          <w:p>
            <w:pPr>
              <w:jc w:val="center"/>
              <w:rPr>
                <w:rFonts w:hint="eastAsia" w:eastAsia="宋体"/>
                <w:kern w:val="0"/>
                <w:sz w:val="21"/>
                <w:szCs w:val="21"/>
                <w:lang w:val="en-US" w:eastAsia="zh-CN"/>
              </w:rPr>
            </w:pPr>
            <w:r>
              <w:rPr>
                <w:rFonts w:hint="eastAsia"/>
                <w:kern w:val="0"/>
                <w:sz w:val="21"/>
                <w:szCs w:val="21"/>
                <w:lang w:val="en-US" w:eastAsia="zh-CN"/>
              </w:rPr>
              <w:t>98.35%</w:t>
            </w:r>
          </w:p>
        </w:tc>
        <w:tc>
          <w:tcPr>
            <w:tcW w:w="919" w:type="dxa"/>
            <w:tcBorders>
              <w:bottom w:val="single" w:color="auto" w:sz="4" w:space="0"/>
            </w:tcBorders>
            <w:shd w:val="clear" w:color="auto" w:fill="BEBEBE" w:themeFill="background1" w:themeFillShade="BF"/>
            <w:vAlign w:val="center"/>
          </w:tcPr>
          <w:p>
            <w:pPr>
              <w:jc w:val="center"/>
              <w:rPr>
                <w:rFonts w:hint="eastAsia" w:eastAsia="宋体"/>
                <w:kern w:val="0"/>
                <w:sz w:val="21"/>
                <w:szCs w:val="21"/>
                <w:lang w:val="en-US" w:eastAsia="zh-CN"/>
              </w:rPr>
            </w:pPr>
            <w:r>
              <w:rPr>
                <w:rFonts w:hint="eastAsia"/>
                <w:kern w:val="0"/>
                <w:sz w:val="21"/>
                <w:szCs w:val="21"/>
                <w:lang w:val="en-US" w:eastAsia="zh-CN"/>
              </w:rPr>
              <w:t>97.76%</w:t>
            </w:r>
          </w:p>
        </w:tc>
        <w:tc>
          <w:tcPr>
            <w:tcW w:w="903" w:type="dxa"/>
            <w:tcBorders>
              <w:bottom w:val="single" w:color="auto" w:sz="4" w:space="0"/>
            </w:tcBorders>
            <w:shd w:val="clear" w:color="auto" w:fill="BEBEBE" w:themeFill="background1" w:themeFillShade="BF"/>
            <w:vAlign w:val="center"/>
          </w:tcPr>
          <w:p>
            <w:pPr>
              <w:jc w:val="center"/>
              <w:rPr>
                <w:rFonts w:hint="eastAsia" w:eastAsia="宋体"/>
                <w:sz w:val="21"/>
                <w:szCs w:val="21"/>
                <w:lang w:val="en-US" w:eastAsia="zh-CN"/>
              </w:rPr>
            </w:pPr>
            <w:r>
              <w:rPr>
                <w:rFonts w:hint="eastAsia"/>
                <w:sz w:val="21"/>
                <w:szCs w:val="21"/>
                <w:lang w:val="en-US" w:eastAsia="zh-CN"/>
              </w:rPr>
              <w:t>100</w:t>
            </w:r>
            <w:r>
              <w:rPr>
                <w:rFonts w:hint="eastAsia"/>
                <w:kern w:val="0"/>
                <w:sz w:val="21"/>
                <w:szCs w:val="21"/>
                <w:lang w:val="en-US" w:eastAsia="zh-CN"/>
              </w:rPr>
              <w:t>%</w:t>
            </w:r>
          </w:p>
        </w:tc>
        <w:tc>
          <w:tcPr>
            <w:tcW w:w="981" w:type="dxa"/>
            <w:tcBorders>
              <w:bottom w:val="single" w:color="auto" w:sz="4" w:space="0"/>
              <w:right w:val="single" w:color="auto" w:sz="4" w:space="0"/>
            </w:tcBorders>
            <w:shd w:val="clear" w:color="auto" w:fill="BEBEBE" w:themeFill="background1" w:themeFillShade="BF"/>
            <w:vAlign w:val="center"/>
          </w:tcPr>
          <w:p>
            <w:pPr>
              <w:jc w:val="center"/>
              <w:rPr>
                <w:rFonts w:hint="eastAsia" w:eastAsia="宋体"/>
                <w:sz w:val="21"/>
                <w:szCs w:val="21"/>
                <w:lang w:val="en-US" w:eastAsia="zh-CN"/>
              </w:rPr>
            </w:pPr>
            <w:r>
              <w:rPr>
                <w:rFonts w:hint="eastAsia"/>
                <w:sz w:val="21"/>
                <w:szCs w:val="21"/>
                <w:lang w:val="en-US" w:eastAsia="zh-CN"/>
              </w:rPr>
              <w:t>98.40</w:t>
            </w:r>
            <w:r>
              <w:rPr>
                <w:rFonts w:hint="eastAsia"/>
                <w:kern w:val="0"/>
                <w:sz w:val="21"/>
                <w:szCs w:val="21"/>
                <w:lang w:val="en-US" w:eastAsia="zh-CN"/>
              </w:rPr>
              <w:t>%</w:t>
            </w:r>
          </w:p>
        </w:tc>
        <w:tc>
          <w:tcPr>
            <w:tcW w:w="903" w:type="dxa"/>
            <w:tcBorders>
              <w:bottom w:val="single" w:color="auto" w:sz="4" w:space="0"/>
            </w:tcBorders>
            <w:shd w:val="clear" w:color="auto" w:fill="BEBEBE" w:themeFill="background1" w:themeFillShade="BF"/>
            <w:vAlign w:val="center"/>
          </w:tcPr>
          <w:p>
            <w:pPr>
              <w:jc w:val="center"/>
              <w:rPr>
                <w:rFonts w:hint="eastAsia" w:eastAsia="宋体"/>
                <w:sz w:val="21"/>
                <w:szCs w:val="21"/>
                <w:lang w:val="en-US" w:eastAsia="zh-CN"/>
              </w:rPr>
            </w:pPr>
            <w:r>
              <w:rPr>
                <w:rFonts w:hint="eastAsia"/>
                <w:sz w:val="21"/>
                <w:szCs w:val="21"/>
                <w:lang w:val="en-US" w:eastAsia="zh-CN"/>
              </w:rPr>
              <w:t>97.90</w:t>
            </w:r>
            <w:r>
              <w:rPr>
                <w:rFonts w:hint="eastAsia"/>
                <w:kern w:val="0"/>
                <w:sz w:val="21"/>
                <w:szCs w:val="21"/>
                <w:lang w:val="en-US" w:eastAsia="zh-CN"/>
              </w:rPr>
              <w:t>%</w:t>
            </w:r>
          </w:p>
        </w:tc>
        <w:tc>
          <w:tcPr>
            <w:tcW w:w="886" w:type="dxa"/>
            <w:tcBorders>
              <w:bottom w:val="single" w:color="auto" w:sz="4" w:space="0"/>
              <w:right w:val="single" w:color="auto" w:sz="4" w:space="0"/>
            </w:tcBorders>
            <w:shd w:val="clear" w:color="auto" w:fill="BEBEBE" w:themeFill="background1" w:themeFillShade="BF"/>
            <w:vAlign w:val="center"/>
          </w:tcPr>
          <w:p>
            <w:pPr>
              <w:jc w:val="center"/>
              <w:rPr>
                <w:rFonts w:hint="eastAsia" w:eastAsia="宋体"/>
                <w:sz w:val="21"/>
                <w:szCs w:val="21"/>
                <w:lang w:val="en-US" w:eastAsia="zh-CN"/>
              </w:rPr>
            </w:pPr>
            <w:r>
              <w:rPr>
                <w:rFonts w:hint="eastAsia"/>
                <w:sz w:val="21"/>
                <w:szCs w:val="21"/>
                <w:lang w:val="en-US" w:eastAsia="zh-CN"/>
              </w:rPr>
              <w:t>97.97</w:t>
            </w:r>
            <w:r>
              <w:rPr>
                <w:rFonts w:hint="eastAsia"/>
                <w:kern w:val="0"/>
                <w:sz w:val="21"/>
                <w:szCs w:val="21"/>
                <w:lang w:val="en-US" w:eastAsia="zh-CN"/>
              </w:rPr>
              <w:t>%</w:t>
            </w:r>
          </w:p>
        </w:tc>
        <w:tc>
          <w:tcPr>
            <w:tcW w:w="870" w:type="dxa"/>
            <w:tcBorders>
              <w:bottom w:val="single" w:color="auto" w:sz="4" w:space="0"/>
            </w:tcBorders>
            <w:shd w:val="clear" w:color="auto" w:fill="BEBEBE" w:themeFill="background1" w:themeFillShade="BF"/>
            <w:vAlign w:val="center"/>
          </w:tcPr>
          <w:p>
            <w:pPr>
              <w:jc w:val="center"/>
              <w:rPr>
                <w:rFonts w:hint="eastAsia" w:eastAsia="宋体"/>
                <w:sz w:val="21"/>
                <w:szCs w:val="21"/>
                <w:lang w:val="en-US" w:eastAsia="zh-CN"/>
              </w:rPr>
            </w:pPr>
            <w:r>
              <w:rPr>
                <w:rFonts w:hint="eastAsia"/>
                <w:sz w:val="21"/>
                <w:szCs w:val="21"/>
                <w:lang w:val="en-US" w:eastAsia="zh-CN"/>
              </w:rPr>
              <w:t>95.67</w:t>
            </w:r>
            <w:r>
              <w:rPr>
                <w:rFonts w:hint="eastAsia"/>
                <w:kern w:val="0"/>
                <w:sz w:val="21"/>
                <w:szCs w:val="21"/>
                <w:lang w:val="en-US" w:eastAsia="zh-CN"/>
              </w:rPr>
              <w:t>%</w:t>
            </w:r>
          </w:p>
        </w:tc>
        <w:tc>
          <w:tcPr>
            <w:tcW w:w="927" w:type="dxa"/>
            <w:tcBorders>
              <w:bottom w:val="single" w:color="auto" w:sz="4" w:space="0"/>
              <w:right w:val="single" w:color="auto" w:sz="4" w:space="0"/>
            </w:tcBorders>
            <w:shd w:val="clear" w:color="auto" w:fill="BEBEBE" w:themeFill="background1" w:themeFillShade="BF"/>
            <w:vAlign w:val="center"/>
          </w:tcPr>
          <w:p>
            <w:pPr>
              <w:jc w:val="center"/>
              <w:rPr>
                <w:rFonts w:hint="eastAsia" w:eastAsia="宋体"/>
                <w:sz w:val="21"/>
                <w:szCs w:val="21"/>
                <w:lang w:val="en-US" w:eastAsia="zh-CN"/>
              </w:rPr>
            </w:pPr>
            <w:r>
              <w:rPr>
                <w:rFonts w:hint="eastAsia"/>
                <w:sz w:val="21"/>
                <w:szCs w:val="21"/>
                <w:lang w:val="en-US" w:eastAsia="zh-CN"/>
              </w:rPr>
              <w:t>100</w:t>
            </w:r>
            <w:r>
              <w:rPr>
                <w:rFonts w:hint="eastAsia"/>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1" w:hRule="exact"/>
          <w:jc w:val="center"/>
        </w:trPr>
        <w:tc>
          <w:tcPr>
            <w:tcW w:w="971" w:type="dxa"/>
            <w:vMerge w:val="restart"/>
            <w:tcBorders>
              <w:top w:val="single" w:color="auto" w:sz="4" w:space="0"/>
              <w:left w:val="single" w:color="auto" w:sz="4" w:space="0"/>
              <w:right w:val="single" w:color="auto" w:sz="4" w:space="0"/>
            </w:tcBorders>
            <w:vAlign w:val="center"/>
          </w:tcPr>
          <w:p>
            <w:pPr>
              <w:jc w:val="center"/>
              <w:rPr>
                <w:b/>
                <w:bCs/>
                <w:kern w:val="0"/>
              </w:rPr>
            </w:pPr>
            <w:r>
              <w:rPr>
                <w:rFonts w:hint="eastAsia"/>
                <w:b/>
                <w:bCs/>
                <w:kern w:val="0"/>
              </w:rPr>
              <w:t>宿舍自查情况</w:t>
            </w:r>
          </w:p>
        </w:tc>
        <w:tc>
          <w:tcPr>
            <w:tcW w:w="1577" w:type="dxa"/>
            <w:tcBorders>
              <w:top w:val="single" w:color="auto" w:sz="4" w:space="0"/>
              <w:left w:val="single" w:color="auto" w:sz="4" w:space="0"/>
            </w:tcBorders>
            <w:vAlign w:val="center"/>
          </w:tcPr>
          <w:p>
            <w:pPr>
              <w:jc w:val="center"/>
              <w:rPr>
                <w:kern w:val="0"/>
              </w:rPr>
            </w:pPr>
            <w:r>
              <w:rPr>
                <w:rFonts w:hint="eastAsia"/>
                <w:kern w:val="0"/>
              </w:rPr>
              <w:t>红榜率-白榜率</w:t>
            </w:r>
          </w:p>
        </w:tc>
        <w:tc>
          <w:tcPr>
            <w:tcW w:w="903" w:type="dxa"/>
            <w:tcBorders>
              <w:top w:val="single" w:color="auto" w:sz="4" w:space="0"/>
            </w:tcBorders>
            <w:vAlign w:val="center"/>
          </w:tcPr>
          <w:p>
            <w:pPr>
              <w:jc w:val="center"/>
              <w:rPr>
                <w:rFonts w:hint="eastAsia" w:eastAsia="宋体"/>
                <w:kern w:val="0"/>
                <w:sz w:val="21"/>
                <w:szCs w:val="21"/>
                <w:lang w:val="en-US" w:eastAsia="zh-CN"/>
              </w:rPr>
            </w:pPr>
            <w:r>
              <w:rPr>
                <w:rFonts w:hint="eastAsia"/>
                <w:kern w:val="0"/>
                <w:sz w:val="21"/>
                <w:szCs w:val="21"/>
                <w:lang w:val="en-US" w:eastAsia="zh-CN"/>
              </w:rPr>
              <w:t>56%</w:t>
            </w:r>
          </w:p>
        </w:tc>
        <w:tc>
          <w:tcPr>
            <w:tcW w:w="919" w:type="dxa"/>
            <w:tcBorders>
              <w:top w:val="single" w:color="auto" w:sz="4" w:space="0"/>
            </w:tcBorders>
            <w:vAlign w:val="center"/>
          </w:tcPr>
          <w:p>
            <w:pPr>
              <w:keepNext w:val="0"/>
              <w:keepLines w:val="0"/>
              <w:widowControl/>
              <w:suppressLineNumbers w:val="0"/>
              <w:jc w:val="center"/>
              <w:textAlignment w:val="center"/>
              <w:rPr>
                <w:rFonts w:hint="eastAsia" w:eastAsia="宋体"/>
                <w:kern w:val="0"/>
                <w:sz w:val="21"/>
                <w:szCs w:val="21"/>
                <w:lang w:val="en-US" w:eastAsia="zh-CN"/>
              </w:rPr>
            </w:pPr>
            <w:r>
              <w:rPr>
                <w:rFonts w:hint="eastAsia" w:ascii="宋体" w:hAnsi="宋体" w:eastAsia="宋体" w:cs="宋体"/>
                <w:i w:val="0"/>
                <w:color w:val="000000"/>
                <w:kern w:val="0"/>
                <w:sz w:val="21"/>
                <w:szCs w:val="21"/>
                <w:u w:val="none"/>
                <w:lang w:val="en-US" w:eastAsia="zh-CN" w:bidi="ar"/>
              </w:rPr>
              <w:t>15.50%</w:t>
            </w:r>
          </w:p>
        </w:tc>
        <w:tc>
          <w:tcPr>
            <w:tcW w:w="903" w:type="dxa"/>
            <w:tcBorders>
              <w:top w:val="single" w:color="auto" w:sz="4" w:space="0"/>
            </w:tcBorders>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42.25%</w:t>
            </w:r>
          </w:p>
        </w:tc>
        <w:tc>
          <w:tcPr>
            <w:tcW w:w="981" w:type="dxa"/>
            <w:tcBorders>
              <w:top w:val="single" w:color="auto" w:sz="4" w:space="0"/>
            </w:tcBorders>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11.75%</w:t>
            </w:r>
          </w:p>
        </w:tc>
        <w:tc>
          <w:tcPr>
            <w:tcW w:w="903" w:type="dxa"/>
            <w:tcBorders>
              <w:top w:val="single" w:color="auto" w:sz="4" w:space="0"/>
            </w:tcBorders>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20.73%</w:t>
            </w:r>
          </w:p>
        </w:tc>
        <w:tc>
          <w:tcPr>
            <w:tcW w:w="886" w:type="dxa"/>
            <w:tcBorders>
              <w:top w:val="single" w:color="auto" w:sz="4" w:space="0"/>
            </w:tcBorders>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15.00%</w:t>
            </w:r>
          </w:p>
        </w:tc>
        <w:tc>
          <w:tcPr>
            <w:tcW w:w="870" w:type="dxa"/>
            <w:tcBorders>
              <w:top w:val="single" w:color="auto" w:sz="4" w:space="0"/>
            </w:tcBorders>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1.27%</w:t>
            </w:r>
          </w:p>
        </w:tc>
        <w:tc>
          <w:tcPr>
            <w:tcW w:w="927" w:type="dxa"/>
            <w:tcBorders>
              <w:top w:val="single" w:color="auto" w:sz="4" w:space="0"/>
            </w:tcBorders>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2.90%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1" w:hRule="exact"/>
          <w:jc w:val="center"/>
        </w:trPr>
        <w:tc>
          <w:tcPr>
            <w:tcW w:w="971" w:type="dxa"/>
            <w:vMerge w:val="continue"/>
            <w:tcBorders>
              <w:left w:val="single" w:color="auto" w:sz="4" w:space="0"/>
              <w:right w:val="single" w:color="auto" w:sz="4" w:space="0"/>
            </w:tcBorders>
            <w:vAlign w:val="center"/>
          </w:tcPr>
          <w:p>
            <w:pPr>
              <w:jc w:val="center"/>
              <w:rPr>
                <w:b/>
                <w:bCs/>
                <w:kern w:val="0"/>
              </w:rPr>
            </w:pPr>
          </w:p>
        </w:tc>
        <w:tc>
          <w:tcPr>
            <w:tcW w:w="1577" w:type="dxa"/>
            <w:tcBorders>
              <w:top w:val="single" w:color="auto" w:sz="4" w:space="0"/>
              <w:left w:val="single" w:color="auto" w:sz="4" w:space="0"/>
            </w:tcBorders>
            <w:vAlign w:val="center"/>
          </w:tcPr>
          <w:p>
            <w:pPr>
              <w:jc w:val="center"/>
              <w:rPr>
                <w:kern w:val="0"/>
              </w:rPr>
            </w:pPr>
            <w:r>
              <w:rPr>
                <w:rFonts w:hint="eastAsia"/>
                <w:kern w:val="0"/>
              </w:rPr>
              <w:t>晚归数</w:t>
            </w:r>
          </w:p>
        </w:tc>
        <w:tc>
          <w:tcPr>
            <w:tcW w:w="903"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919"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903" w:type="dxa"/>
            <w:tcBorders>
              <w:top w:val="single" w:color="auto" w:sz="4" w:space="0"/>
            </w:tcBorders>
            <w:vAlign w:val="center"/>
          </w:tcPr>
          <w:p>
            <w:pPr>
              <w:jc w:val="center"/>
            </w:pPr>
            <w:r>
              <w:rPr>
                <w:rFonts w:hint="eastAsia"/>
                <w:kern w:val="0"/>
                <w:szCs w:val="21"/>
                <w:lang w:val="en-US" w:eastAsia="zh-CN"/>
              </w:rPr>
              <w:t>0</w:t>
            </w:r>
          </w:p>
        </w:tc>
        <w:tc>
          <w:tcPr>
            <w:tcW w:w="981" w:type="dxa"/>
            <w:tcBorders>
              <w:top w:val="single" w:color="auto" w:sz="4" w:space="0"/>
            </w:tcBorders>
            <w:vAlign w:val="center"/>
          </w:tcPr>
          <w:p>
            <w:pPr>
              <w:jc w:val="center"/>
            </w:pPr>
            <w:r>
              <w:rPr>
                <w:rFonts w:hint="eastAsia"/>
                <w:kern w:val="0"/>
                <w:szCs w:val="21"/>
                <w:lang w:val="en-US" w:eastAsia="zh-CN"/>
              </w:rPr>
              <w:t xml:space="preserve">0 </w:t>
            </w:r>
          </w:p>
        </w:tc>
        <w:tc>
          <w:tcPr>
            <w:tcW w:w="903" w:type="dxa"/>
            <w:tcBorders>
              <w:top w:val="single" w:color="auto" w:sz="4" w:space="0"/>
            </w:tcBorders>
            <w:vAlign w:val="center"/>
          </w:tcPr>
          <w:p>
            <w:pPr>
              <w:jc w:val="center"/>
            </w:pPr>
            <w:r>
              <w:rPr>
                <w:rFonts w:hint="eastAsia"/>
                <w:kern w:val="0"/>
                <w:szCs w:val="21"/>
                <w:lang w:val="en-US" w:eastAsia="zh-CN"/>
              </w:rPr>
              <w:t>0</w:t>
            </w:r>
          </w:p>
        </w:tc>
        <w:tc>
          <w:tcPr>
            <w:tcW w:w="886" w:type="dxa"/>
            <w:tcBorders>
              <w:top w:val="single" w:color="auto" w:sz="4" w:space="0"/>
            </w:tcBorders>
            <w:vAlign w:val="center"/>
          </w:tcPr>
          <w:p>
            <w:pPr>
              <w:jc w:val="center"/>
              <w:rPr>
                <w:rFonts w:hint="eastAsia" w:eastAsia="宋体"/>
                <w:lang w:val="en-US" w:eastAsia="zh-CN"/>
              </w:rPr>
            </w:pPr>
            <w:r>
              <w:rPr>
                <w:rFonts w:hint="eastAsia"/>
                <w:lang w:val="en-US" w:eastAsia="zh-CN"/>
              </w:rPr>
              <w:t>8</w:t>
            </w:r>
          </w:p>
        </w:tc>
        <w:tc>
          <w:tcPr>
            <w:tcW w:w="870" w:type="dxa"/>
            <w:tcBorders>
              <w:top w:val="single" w:color="auto" w:sz="4" w:space="0"/>
            </w:tcBorders>
            <w:vAlign w:val="center"/>
          </w:tcPr>
          <w:p>
            <w:pPr>
              <w:jc w:val="center"/>
            </w:pPr>
            <w:r>
              <w:rPr>
                <w:rFonts w:hint="eastAsia"/>
                <w:kern w:val="0"/>
                <w:szCs w:val="21"/>
                <w:lang w:val="en-US" w:eastAsia="zh-CN"/>
              </w:rPr>
              <w:t>0</w:t>
            </w:r>
          </w:p>
        </w:tc>
        <w:tc>
          <w:tcPr>
            <w:tcW w:w="927" w:type="dxa"/>
            <w:tcBorders>
              <w:top w:val="single" w:color="auto" w:sz="4" w:space="0"/>
            </w:tcBorders>
            <w:vAlign w:val="center"/>
          </w:tcPr>
          <w:p>
            <w:pPr>
              <w:jc w:val="center"/>
            </w:pPr>
            <w:r>
              <w:rPr>
                <w:rFonts w:hint="eastAsia"/>
                <w:kern w:val="0"/>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1" w:hRule="exact"/>
          <w:jc w:val="center"/>
        </w:trPr>
        <w:tc>
          <w:tcPr>
            <w:tcW w:w="971" w:type="dxa"/>
            <w:vMerge w:val="continue"/>
            <w:tcBorders>
              <w:left w:val="single" w:color="auto" w:sz="4" w:space="0"/>
              <w:right w:val="single" w:color="auto" w:sz="4" w:space="0"/>
            </w:tcBorders>
            <w:vAlign w:val="center"/>
          </w:tcPr>
          <w:p>
            <w:pPr>
              <w:jc w:val="center"/>
              <w:rPr>
                <w:b/>
                <w:bCs/>
                <w:kern w:val="0"/>
              </w:rPr>
            </w:pPr>
          </w:p>
        </w:tc>
        <w:tc>
          <w:tcPr>
            <w:tcW w:w="1577" w:type="dxa"/>
            <w:tcBorders>
              <w:top w:val="single" w:color="auto" w:sz="4" w:space="0"/>
              <w:left w:val="single" w:color="auto" w:sz="4" w:space="0"/>
            </w:tcBorders>
            <w:vAlign w:val="center"/>
          </w:tcPr>
          <w:p>
            <w:pPr>
              <w:jc w:val="center"/>
              <w:rPr>
                <w:kern w:val="0"/>
              </w:rPr>
            </w:pPr>
            <w:r>
              <w:rPr>
                <w:rFonts w:hint="eastAsia"/>
                <w:kern w:val="0"/>
              </w:rPr>
              <w:t>未归数</w:t>
            </w:r>
          </w:p>
        </w:tc>
        <w:tc>
          <w:tcPr>
            <w:tcW w:w="903"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919"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903" w:type="dxa"/>
            <w:tcBorders>
              <w:top w:val="single" w:color="auto" w:sz="4" w:space="0"/>
            </w:tcBorders>
            <w:vAlign w:val="center"/>
          </w:tcPr>
          <w:p>
            <w:pPr>
              <w:jc w:val="center"/>
            </w:pPr>
            <w:r>
              <w:rPr>
                <w:rFonts w:hint="eastAsia"/>
                <w:kern w:val="0"/>
                <w:szCs w:val="21"/>
                <w:lang w:val="en-US" w:eastAsia="zh-CN"/>
              </w:rPr>
              <w:t>0</w:t>
            </w:r>
          </w:p>
        </w:tc>
        <w:tc>
          <w:tcPr>
            <w:tcW w:w="981" w:type="dxa"/>
            <w:tcBorders>
              <w:top w:val="single" w:color="auto" w:sz="4" w:space="0"/>
            </w:tcBorders>
            <w:vAlign w:val="center"/>
          </w:tcPr>
          <w:p>
            <w:pPr>
              <w:jc w:val="center"/>
            </w:pPr>
            <w:r>
              <w:rPr>
                <w:rFonts w:hint="eastAsia"/>
                <w:kern w:val="0"/>
                <w:szCs w:val="21"/>
                <w:lang w:val="en-US" w:eastAsia="zh-CN"/>
              </w:rPr>
              <w:t>0</w:t>
            </w:r>
          </w:p>
        </w:tc>
        <w:tc>
          <w:tcPr>
            <w:tcW w:w="903" w:type="dxa"/>
            <w:tcBorders>
              <w:top w:val="single" w:color="auto" w:sz="4" w:space="0"/>
            </w:tcBorders>
            <w:vAlign w:val="center"/>
          </w:tcPr>
          <w:p>
            <w:pPr>
              <w:jc w:val="center"/>
            </w:pPr>
            <w:r>
              <w:rPr>
                <w:rFonts w:hint="eastAsia"/>
                <w:kern w:val="0"/>
                <w:szCs w:val="21"/>
                <w:lang w:val="en-US" w:eastAsia="zh-CN"/>
              </w:rPr>
              <w:t>0</w:t>
            </w:r>
          </w:p>
        </w:tc>
        <w:tc>
          <w:tcPr>
            <w:tcW w:w="886" w:type="dxa"/>
            <w:tcBorders>
              <w:top w:val="single" w:color="auto" w:sz="4" w:space="0"/>
            </w:tcBorders>
            <w:vAlign w:val="center"/>
          </w:tcPr>
          <w:p>
            <w:pPr>
              <w:jc w:val="center"/>
            </w:pPr>
            <w:r>
              <w:rPr>
                <w:rFonts w:hint="eastAsia"/>
                <w:kern w:val="0"/>
                <w:szCs w:val="21"/>
                <w:lang w:val="en-US" w:eastAsia="zh-CN"/>
              </w:rPr>
              <w:t>0</w:t>
            </w:r>
          </w:p>
        </w:tc>
        <w:tc>
          <w:tcPr>
            <w:tcW w:w="870" w:type="dxa"/>
            <w:tcBorders>
              <w:top w:val="single" w:color="auto" w:sz="4" w:space="0"/>
            </w:tcBorders>
            <w:vAlign w:val="center"/>
          </w:tcPr>
          <w:p>
            <w:pPr>
              <w:jc w:val="center"/>
            </w:pPr>
            <w:r>
              <w:rPr>
                <w:rFonts w:hint="eastAsia"/>
                <w:kern w:val="0"/>
                <w:szCs w:val="21"/>
                <w:lang w:val="en-US" w:eastAsia="zh-CN"/>
              </w:rPr>
              <w:t>0</w:t>
            </w:r>
          </w:p>
        </w:tc>
        <w:tc>
          <w:tcPr>
            <w:tcW w:w="927" w:type="dxa"/>
            <w:tcBorders>
              <w:top w:val="single" w:color="auto" w:sz="4" w:space="0"/>
            </w:tcBorders>
            <w:vAlign w:val="center"/>
          </w:tcPr>
          <w:p>
            <w:pPr>
              <w:jc w:val="center"/>
            </w:pPr>
            <w:r>
              <w:rPr>
                <w:rFonts w:hint="eastAsia"/>
                <w:kern w:val="0"/>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1" w:hRule="exact"/>
          <w:jc w:val="center"/>
        </w:trPr>
        <w:tc>
          <w:tcPr>
            <w:tcW w:w="971" w:type="dxa"/>
            <w:vMerge w:val="continue"/>
            <w:tcBorders>
              <w:left w:val="single" w:color="auto" w:sz="4" w:space="0"/>
              <w:right w:val="single" w:color="auto" w:sz="4" w:space="0"/>
            </w:tcBorders>
            <w:vAlign w:val="center"/>
          </w:tcPr>
          <w:p>
            <w:pPr>
              <w:jc w:val="center"/>
              <w:rPr>
                <w:b/>
                <w:bCs/>
                <w:kern w:val="0"/>
              </w:rPr>
            </w:pPr>
          </w:p>
        </w:tc>
        <w:tc>
          <w:tcPr>
            <w:tcW w:w="1577" w:type="dxa"/>
            <w:tcBorders>
              <w:top w:val="single" w:color="auto" w:sz="4" w:space="0"/>
              <w:left w:val="single" w:color="auto" w:sz="4" w:space="0"/>
            </w:tcBorders>
            <w:vAlign w:val="center"/>
          </w:tcPr>
          <w:p>
            <w:pPr>
              <w:jc w:val="center"/>
              <w:rPr>
                <w:kern w:val="0"/>
              </w:rPr>
            </w:pPr>
            <w:r>
              <w:rPr>
                <w:rFonts w:hint="eastAsia" w:ascii="宋体" w:hAnsi="宋体" w:cs="宋体"/>
                <w:color w:val="000000"/>
                <w:kern w:val="0"/>
                <w:szCs w:val="21"/>
              </w:rPr>
              <w:t>养宠物数+违章用数</w:t>
            </w:r>
          </w:p>
        </w:tc>
        <w:tc>
          <w:tcPr>
            <w:tcW w:w="903"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919"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903" w:type="dxa"/>
            <w:tcBorders>
              <w:top w:val="single" w:color="auto" w:sz="4" w:space="0"/>
            </w:tcBorders>
            <w:vAlign w:val="center"/>
          </w:tcPr>
          <w:p>
            <w:pPr>
              <w:jc w:val="center"/>
            </w:pPr>
            <w:r>
              <w:rPr>
                <w:rFonts w:hint="eastAsia"/>
                <w:kern w:val="0"/>
                <w:szCs w:val="21"/>
                <w:lang w:val="en-US" w:eastAsia="zh-CN"/>
              </w:rPr>
              <w:t>0</w:t>
            </w:r>
          </w:p>
        </w:tc>
        <w:tc>
          <w:tcPr>
            <w:tcW w:w="981" w:type="dxa"/>
            <w:tcBorders>
              <w:top w:val="single" w:color="auto" w:sz="4" w:space="0"/>
            </w:tcBorders>
            <w:vAlign w:val="center"/>
          </w:tcPr>
          <w:p>
            <w:pPr>
              <w:jc w:val="center"/>
            </w:pPr>
            <w:r>
              <w:rPr>
                <w:rFonts w:hint="eastAsia"/>
                <w:kern w:val="0"/>
                <w:szCs w:val="21"/>
                <w:lang w:val="en-US" w:eastAsia="zh-CN"/>
              </w:rPr>
              <w:t>0</w:t>
            </w:r>
          </w:p>
        </w:tc>
        <w:tc>
          <w:tcPr>
            <w:tcW w:w="903" w:type="dxa"/>
            <w:tcBorders>
              <w:top w:val="single" w:color="auto" w:sz="4" w:space="0"/>
            </w:tcBorders>
            <w:vAlign w:val="center"/>
          </w:tcPr>
          <w:p>
            <w:pPr>
              <w:jc w:val="center"/>
            </w:pPr>
            <w:r>
              <w:rPr>
                <w:rFonts w:hint="eastAsia"/>
                <w:kern w:val="0"/>
                <w:szCs w:val="21"/>
                <w:lang w:val="en-US" w:eastAsia="zh-CN"/>
              </w:rPr>
              <w:t>0</w:t>
            </w:r>
          </w:p>
        </w:tc>
        <w:tc>
          <w:tcPr>
            <w:tcW w:w="886" w:type="dxa"/>
            <w:tcBorders>
              <w:top w:val="single" w:color="auto" w:sz="4" w:space="0"/>
            </w:tcBorders>
            <w:vAlign w:val="center"/>
          </w:tcPr>
          <w:p>
            <w:pPr>
              <w:jc w:val="center"/>
            </w:pPr>
            <w:r>
              <w:rPr>
                <w:rFonts w:hint="eastAsia"/>
                <w:kern w:val="0"/>
                <w:szCs w:val="21"/>
                <w:lang w:val="en-US" w:eastAsia="zh-CN"/>
              </w:rPr>
              <w:t>0</w:t>
            </w:r>
          </w:p>
        </w:tc>
        <w:tc>
          <w:tcPr>
            <w:tcW w:w="870" w:type="dxa"/>
            <w:tcBorders>
              <w:top w:val="single" w:color="auto" w:sz="4" w:space="0"/>
            </w:tcBorders>
            <w:vAlign w:val="center"/>
          </w:tcPr>
          <w:p>
            <w:pPr>
              <w:jc w:val="center"/>
            </w:pPr>
            <w:r>
              <w:rPr>
                <w:rFonts w:hint="eastAsia"/>
                <w:kern w:val="0"/>
                <w:szCs w:val="21"/>
                <w:lang w:val="en-US" w:eastAsia="zh-CN"/>
              </w:rPr>
              <w:t>0</w:t>
            </w:r>
          </w:p>
        </w:tc>
        <w:tc>
          <w:tcPr>
            <w:tcW w:w="927" w:type="dxa"/>
            <w:tcBorders>
              <w:top w:val="single" w:color="auto" w:sz="4" w:space="0"/>
            </w:tcBorders>
            <w:vAlign w:val="center"/>
          </w:tcPr>
          <w:p>
            <w:pPr>
              <w:jc w:val="center"/>
            </w:pPr>
            <w:r>
              <w:rPr>
                <w:rFonts w:hint="eastAsia"/>
                <w:kern w:val="0"/>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1" w:hRule="exact"/>
          <w:jc w:val="center"/>
        </w:trPr>
        <w:tc>
          <w:tcPr>
            <w:tcW w:w="971" w:type="dxa"/>
            <w:vMerge w:val="continue"/>
            <w:tcBorders>
              <w:left w:val="single" w:color="auto" w:sz="4" w:space="0"/>
              <w:right w:val="single" w:color="auto" w:sz="4" w:space="0"/>
            </w:tcBorders>
            <w:vAlign w:val="center"/>
          </w:tcPr>
          <w:p>
            <w:pPr>
              <w:jc w:val="center"/>
              <w:rPr>
                <w:b/>
                <w:bCs/>
                <w:kern w:val="0"/>
              </w:rPr>
            </w:pPr>
          </w:p>
        </w:tc>
        <w:tc>
          <w:tcPr>
            <w:tcW w:w="1577" w:type="dxa"/>
            <w:tcBorders>
              <w:top w:val="single" w:color="auto" w:sz="4" w:space="0"/>
              <w:left w:val="single" w:color="auto" w:sz="4" w:space="0"/>
            </w:tcBorders>
            <w:vAlign w:val="center"/>
          </w:tcPr>
          <w:p>
            <w:pPr>
              <w:jc w:val="center"/>
              <w:rPr>
                <w:kern w:val="0"/>
              </w:rPr>
            </w:pPr>
            <w:r>
              <w:rPr>
                <w:rFonts w:hint="eastAsia" w:ascii="宋体" w:hAnsi="宋体" w:cs="宋体"/>
                <w:color w:val="000000"/>
                <w:kern w:val="0"/>
                <w:szCs w:val="21"/>
              </w:rPr>
              <w:t>校外租房数</w:t>
            </w:r>
          </w:p>
        </w:tc>
        <w:tc>
          <w:tcPr>
            <w:tcW w:w="903"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919"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903" w:type="dxa"/>
            <w:tcBorders>
              <w:top w:val="single" w:color="auto" w:sz="4" w:space="0"/>
            </w:tcBorders>
            <w:vAlign w:val="center"/>
          </w:tcPr>
          <w:p>
            <w:pPr>
              <w:jc w:val="center"/>
            </w:pPr>
            <w:r>
              <w:rPr>
                <w:rFonts w:hint="eastAsia"/>
                <w:kern w:val="0"/>
                <w:szCs w:val="21"/>
                <w:lang w:val="en-US" w:eastAsia="zh-CN"/>
              </w:rPr>
              <w:t>0</w:t>
            </w:r>
          </w:p>
        </w:tc>
        <w:tc>
          <w:tcPr>
            <w:tcW w:w="981" w:type="dxa"/>
            <w:tcBorders>
              <w:top w:val="single" w:color="auto" w:sz="4" w:space="0"/>
            </w:tcBorders>
            <w:vAlign w:val="center"/>
          </w:tcPr>
          <w:p>
            <w:pPr>
              <w:jc w:val="center"/>
            </w:pPr>
            <w:r>
              <w:rPr>
                <w:rFonts w:hint="eastAsia"/>
                <w:kern w:val="0"/>
                <w:szCs w:val="21"/>
                <w:lang w:val="en-US" w:eastAsia="zh-CN"/>
              </w:rPr>
              <w:t>0</w:t>
            </w:r>
          </w:p>
        </w:tc>
        <w:tc>
          <w:tcPr>
            <w:tcW w:w="903" w:type="dxa"/>
            <w:tcBorders>
              <w:top w:val="single" w:color="auto" w:sz="4" w:space="0"/>
            </w:tcBorders>
            <w:vAlign w:val="center"/>
          </w:tcPr>
          <w:p>
            <w:pPr>
              <w:jc w:val="center"/>
            </w:pPr>
            <w:r>
              <w:rPr>
                <w:rFonts w:hint="eastAsia"/>
                <w:kern w:val="0"/>
                <w:szCs w:val="21"/>
                <w:lang w:val="en-US" w:eastAsia="zh-CN"/>
              </w:rPr>
              <w:t>0</w:t>
            </w:r>
          </w:p>
        </w:tc>
        <w:tc>
          <w:tcPr>
            <w:tcW w:w="886" w:type="dxa"/>
            <w:tcBorders>
              <w:top w:val="single" w:color="auto" w:sz="4" w:space="0"/>
            </w:tcBorders>
            <w:vAlign w:val="center"/>
          </w:tcPr>
          <w:p>
            <w:pPr>
              <w:jc w:val="center"/>
            </w:pPr>
            <w:r>
              <w:rPr>
                <w:rFonts w:hint="eastAsia"/>
                <w:kern w:val="0"/>
                <w:szCs w:val="21"/>
                <w:lang w:val="en-US" w:eastAsia="zh-CN"/>
              </w:rPr>
              <w:t>0</w:t>
            </w:r>
          </w:p>
        </w:tc>
        <w:tc>
          <w:tcPr>
            <w:tcW w:w="870" w:type="dxa"/>
            <w:tcBorders>
              <w:top w:val="single" w:color="auto" w:sz="4" w:space="0"/>
            </w:tcBorders>
            <w:vAlign w:val="center"/>
          </w:tcPr>
          <w:p>
            <w:pPr>
              <w:jc w:val="center"/>
            </w:pPr>
            <w:r>
              <w:rPr>
                <w:rFonts w:hint="eastAsia"/>
                <w:kern w:val="0"/>
                <w:szCs w:val="21"/>
                <w:lang w:val="en-US" w:eastAsia="zh-CN"/>
              </w:rPr>
              <w:t>0</w:t>
            </w:r>
          </w:p>
        </w:tc>
        <w:tc>
          <w:tcPr>
            <w:tcW w:w="927" w:type="dxa"/>
            <w:tcBorders>
              <w:top w:val="single" w:color="auto" w:sz="4" w:space="0"/>
            </w:tcBorders>
            <w:vAlign w:val="center"/>
          </w:tcPr>
          <w:p>
            <w:pPr>
              <w:jc w:val="center"/>
            </w:pPr>
            <w:r>
              <w:rPr>
                <w:rFonts w:hint="eastAsia"/>
                <w:kern w:val="0"/>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1" w:hRule="exact"/>
          <w:jc w:val="center"/>
        </w:trPr>
        <w:tc>
          <w:tcPr>
            <w:tcW w:w="971" w:type="dxa"/>
            <w:vMerge w:val="continue"/>
            <w:tcBorders>
              <w:left w:val="single" w:color="auto" w:sz="4" w:space="0"/>
              <w:bottom w:val="single" w:color="auto" w:sz="4" w:space="0"/>
              <w:right w:val="single" w:color="auto" w:sz="4" w:space="0"/>
            </w:tcBorders>
            <w:vAlign w:val="center"/>
          </w:tcPr>
          <w:p>
            <w:pPr>
              <w:jc w:val="center"/>
              <w:rPr>
                <w:b/>
                <w:bCs/>
                <w:kern w:val="0"/>
              </w:rPr>
            </w:pPr>
          </w:p>
        </w:tc>
        <w:tc>
          <w:tcPr>
            <w:tcW w:w="1577" w:type="dxa"/>
            <w:tcBorders>
              <w:top w:val="single" w:color="auto" w:sz="4" w:space="0"/>
              <w:left w:val="single" w:color="auto" w:sz="4" w:space="0"/>
            </w:tcBorders>
            <w:vAlign w:val="center"/>
          </w:tcPr>
          <w:p>
            <w:pPr>
              <w:jc w:val="center"/>
              <w:rPr>
                <w:kern w:val="0"/>
              </w:rPr>
            </w:pPr>
            <w:r>
              <w:rPr>
                <w:rFonts w:hint="eastAsia" w:ascii="宋体" w:hAnsi="宋体" w:cs="宋体"/>
                <w:color w:val="000000"/>
                <w:kern w:val="0"/>
                <w:szCs w:val="21"/>
              </w:rPr>
              <w:t>私自调换宿舍数</w:t>
            </w:r>
          </w:p>
        </w:tc>
        <w:tc>
          <w:tcPr>
            <w:tcW w:w="903"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919"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903" w:type="dxa"/>
            <w:tcBorders>
              <w:top w:val="single" w:color="auto" w:sz="4" w:space="0"/>
            </w:tcBorders>
            <w:vAlign w:val="center"/>
          </w:tcPr>
          <w:p>
            <w:pPr>
              <w:jc w:val="center"/>
            </w:pPr>
            <w:r>
              <w:rPr>
                <w:rFonts w:hint="eastAsia"/>
                <w:kern w:val="0"/>
                <w:szCs w:val="21"/>
                <w:lang w:val="en-US" w:eastAsia="zh-CN"/>
              </w:rPr>
              <w:t>0</w:t>
            </w:r>
          </w:p>
        </w:tc>
        <w:tc>
          <w:tcPr>
            <w:tcW w:w="981" w:type="dxa"/>
            <w:tcBorders>
              <w:top w:val="single" w:color="auto" w:sz="4" w:space="0"/>
            </w:tcBorders>
            <w:vAlign w:val="center"/>
          </w:tcPr>
          <w:p>
            <w:pPr>
              <w:jc w:val="center"/>
            </w:pPr>
            <w:r>
              <w:rPr>
                <w:rFonts w:hint="eastAsia"/>
                <w:kern w:val="0"/>
                <w:szCs w:val="21"/>
                <w:lang w:val="en-US" w:eastAsia="zh-CN"/>
              </w:rPr>
              <w:t>0</w:t>
            </w:r>
          </w:p>
        </w:tc>
        <w:tc>
          <w:tcPr>
            <w:tcW w:w="903" w:type="dxa"/>
            <w:tcBorders>
              <w:top w:val="single" w:color="auto" w:sz="4" w:space="0"/>
            </w:tcBorders>
            <w:vAlign w:val="center"/>
          </w:tcPr>
          <w:p>
            <w:pPr>
              <w:jc w:val="center"/>
            </w:pPr>
            <w:r>
              <w:rPr>
                <w:rFonts w:hint="eastAsia"/>
                <w:kern w:val="0"/>
                <w:szCs w:val="21"/>
                <w:lang w:val="en-US" w:eastAsia="zh-CN"/>
              </w:rPr>
              <w:t>0</w:t>
            </w:r>
          </w:p>
        </w:tc>
        <w:tc>
          <w:tcPr>
            <w:tcW w:w="886" w:type="dxa"/>
            <w:tcBorders>
              <w:top w:val="single" w:color="auto" w:sz="4" w:space="0"/>
            </w:tcBorders>
            <w:vAlign w:val="center"/>
          </w:tcPr>
          <w:p>
            <w:pPr>
              <w:jc w:val="center"/>
            </w:pPr>
            <w:r>
              <w:rPr>
                <w:rFonts w:hint="eastAsia"/>
                <w:kern w:val="0"/>
                <w:szCs w:val="21"/>
                <w:lang w:val="en-US" w:eastAsia="zh-CN"/>
              </w:rPr>
              <w:t>0</w:t>
            </w:r>
          </w:p>
        </w:tc>
        <w:tc>
          <w:tcPr>
            <w:tcW w:w="870" w:type="dxa"/>
            <w:tcBorders>
              <w:top w:val="single" w:color="auto" w:sz="4" w:space="0"/>
            </w:tcBorders>
            <w:vAlign w:val="center"/>
          </w:tcPr>
          <w:p>
            <w:pPr>
              <w:jc w:val="center"/>
            </w:pPr>
            <w:r>
              <w:rPr>
                <w:rFonts w:hint="eastAsia"/>
                <w:kern w:val="0"/>
                <w:szCs w:val="21"/>
                <w:lang w:val="en-US" w:eastAsia="zh-CN"/>
              </w:rPr>
              <w:t>0</w:t>
            </w:r>
          </w:p>
        </w:tc>
        <w:tc>
          <w:tcPr>
            <w:tcW w:w="927" w:type="dxa"/>
            <w:tcBorders>
              <w:top w:val="single" w:color="auto" w:sz="4" w:space="0"/>
            </w:tcBorders>
            <w:vAlign w:val="center"/>
          </w:tcPr>
          <w:p>
            <w:pPr>
              <w:jc w:val="center"/>
            </w:pPr>
            <w:r>
              <w:rPr>
                <w:rFonts w:hint="eastAsia"/>
                <w:kern w:val="0"/>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1" w:hRule="exact"/>
          <w:jc w:val="center"/>
        </w:trPr>
        <w:tc>
          <w:tcPr>
            <w:tcW w:w="971" w:type="dxa"/>
            <w:vMerge w:val="restart"/>
            <w:tcBorders>
              <w:top w:val="single" w:color="auto" w:sz="4" w:space="0"/>
              <w:left w:val="single" w:color="auto" w:sz="4" w:space="0"/>
              <w:right w:val="single" w:color="auto" w:sz="4" w:space="0"/>
            </w:tcBorders>
            <w:vAlign w:val="center"/>
          </w:tcPr>
          <w:p>
            <w:pPr>
              <w:jc w:val="center"/>
              <w:rPr>
                <w:b/>
                <w:bCs/>
                <w:kern w:val="0"/>
              </w:rPr>
            </w:pPr>
            <w:r>
              <w:rPr>
                <w:rFonts w:hint="eastAsia"/>
                <w:b/>
                <w:bCs/>
                <w:kern w:val="0"/>
              </w:rPr>
              <w:t>学校检查情况</w:t>
            </w:r>
          </w:p>
        </w:tc>
        <w:tc>
          <w:tcPr>
            <w:tcW w:w="1577" w:type="dxa"/>
            <w:tcBorders>
              <w:top w:val="single" w:color="auto" w:sz="4" w:space="0"/>
              <w:left w:val="single" w:color="auto" w:sz="4" w:space="0"/>
            </w:tcBorders>
            <w:shd w:val="clear" w:color="auto" w:fill="FFFFFF" w:themeFill="background1"/>
            <w:vAlign w:val="center"/>
          </w:tcPr>
          <w:p>
            <w:pPr>
              <w:jc w:val="center"/>
              <w:rPr>
                <w:kern w:val="0"/>
              </w:rPr>
            </w:pPr>
            <w:r>
              <w:rPr>
                <w:rFonts w:hint="eastAsia"/>
                <w:kern w:val="0"/>
              </w:rPr>
              <w:t>红榜率比例-白榜率比例</w:t>
            </w:r>
          </w:p>
        </w:tc>
        <w:tc>
          <w:tcPr>
            <w:tcW w:w="903" w:type="dxa"/>
            <w:tcBorders>
              <w:top w:val="single" w:color="auto" w:sz="4" w:space="0"/>
            </w:tcBorders>
            <w:shd w:val="clear" w:color="auto" w:fill="FFFFFF" w:themeFill="background1"/>
            <w:vAlign w:val="center"/>
          </w:tcPr>
          <w:p>
            <w:pPr>
              <w:keepNext w:val="0"/>
              <w:keepLines w:val="0"/>
              <w:widowControl/>
              <w:suppressLineNumbers w:val="0"/>
              <w:jc w:val="center"/>
              <w:textAlignment w:val="center"/>
              <w:rPr>
                <w:rFonts w:hint="eastAsia" w:eastAsia="宋体"/>
                <w:color w:val="000000" w:themeColor="text1"/>
                <w:kern w:val="0"/>
                <w:szCs w:val="21"/>
                <w:shd w:val="clear" w:color="auto" w:fill="auto"/>
                <w:lang w:val="en-US" w:eastAsia="zh-CN"/>
                <w14:textFill>
                  <w14:solidFill>
                    <w14:schemeClr w14:val="tx1"/>
                  </w14:solidFill>
                </w14:textFill>
              </w:rPr>
            </w:pPr>
            <w:r>
              <w:rPr>
                <w:rFonts w:hint="eastAsia"/>
                <w:color w:val="000000" w:themeColor="text1"/>
                <w:kern w:val="0"/>
                <w:sz w:val="21"/>
                <w:szCs w:val="21"/>
                <w:lang w:val="en-US" w:eastAsia="zh-CN"/>
                <w14:textFill>
                  <w14:solidFill>
                    <w14:schemeClr w14:val="tx1"/>
                  </w14:solidFill>
                </w14:textFill>
              </w:rPr>
              <w:t>-0.90%</w:t>
            </w:r>
          </w:p>
        </w:tc>
        <w:tc>
          <w:tcPr>
            <w:tcW w:w="919" w:type="dxa"/>
            <w:tcBorders>
              <w:top w:val="single" w:color="auto" w:sz="4" w:space="0"/>
            </w:tcBorders>
            <w:shd w:val="clear" w:color="auto" w:fill="FFFFFF" w:themeFill="background1"/>
            <w:vAlign w:val="center"/>
          </w:tcPr>
          <w:p>
            <w:pPr>
              <w:jc w:val="center"/>
              <w:rPr>
                <w:rFonts w:hint="eastAsia" w:eastAsia="宋体"/>
                <w:color w:val="000000" w:themeColor="text1"/>
                <w:kern w:val="0"/>
                <w:szCs w:val="21"/>
                <w:shd w:val="clear" w:color="auto" w:fill="auto"/>
                <w:lang w:val="en-US" w:eastAsia="zh-CN"/>
                <w14:textFill>
                  <w14:solidFill>
                    <w14:schemeClr w14:val="tx1"/>
                  </w14:solidFill>
                </w14:textFill>
              </w:rPr>
            </w:pPr>
            <w:r>
              <w:rPr>
                <w:rFonts w:hint="eastAsia"/>
                <w:color w:val="000000" w:themeColor="text1"/>
                <w:kern w:val="0"/>
                <w:sz w:val="21"/>
                <w:szCs w:val="21"/>
                <w:lang w:val="en-US" w:eastAsia="zh-CN"/>
                <w14:textFill>
                  <w14:solidFill>
                    <w14:schemeClr w14:val="tx1"/>
                  </w14:solidFill>
                </w14:textFill>
              </w:rPr>
              <w:t>16.29%</w:t>
            </w:r>
          </w:p>
        </w:tc>
        <w:tc>
          <w:tcPr>
            <w:tcW w:w="903" w:type="dxa"/>
            <w:tcBorders>
              <w:top w:val="single" w:color="auto" w:sz="4" w:space="0"/>
            </w:tcBorders>
            <w:shd w:val="clear" w:color="auto" w:fill="FFFFFF" w:themeFill="background1"/>
            <w:vAlign w:val="center"/>
          </w:tcPr>
          <w:p>
            <w:pPr>
              <w:jc w:val="center"/>
              <w:rPr>
                <w:color w:val="000000" w:themeColor="text1"/>
                <w:shd w:val="clear" w:color="auto" w:fill="auto"/>
                <w14:textFill>
                  <w14:solidFill>
                    <w14:schemeClr w14:val="tx1"/>
                  </w14:solidFill>
                </w14:textFill>
              </w:rPr>
            </w:pPr>
            <w:r>
              <w:rPr>
                <w:rFonts w:hint="eastAsia"/>
                <w:color w:val="000000" w:themeColor="text1"/>
                <w:kern w:val="0"/>
                <w:sz w:val="21"/>
                <w:szCs w:val="21"/>
                <w:lang w:val="en-US" w:eastAsia="zh-CN"/>
                <w14:textFill>
                  <w14:solidFill>
                    <w14:schemeClr w14:val="tx1"/>
                  </w14:solidFill>
                </w14:textFill>
              </w:rPr>
              <w:t>11.02%</w:t>
            </w:r>
          </w:p>
        </w:tc>
        <w:tc>
          <w:tcPr>
            <w:tcW w:w="981" w:type="dxa"/>
            <w:tcBorders>
              <w:top w:val="single" w:color="auto" w:sz="4" w:space="0"/>
            </w:tcBorders>
            <w:shd w:val="clear" w:color="auto" w:fill="FFFFFF" w:themeFill="background1"/>
            <w:vAlign w:val="center"/>
          </w:tcPr>
          <w:p>
            <w:pPr>
              <w:jc w:val="center"/>
              <w:rPr>
                <w:color w:val="000000" w:themeColor="text1"/>
                <w:shd w:val="clear" w:color="auto" w:fill="auto"/>
                <w14:textFill>
                  <w14:solidFill>
                    <w14:schemeClr w14:val="tx1"/>
                  </w14:solidFill>
                </w14:textFill>
              </w:rPr>
            </w:pPr>
            <w:r>
              <w:rPr>
                <w:rFonts w:hint="eastAsia"/>
                <w:color w:val="000000" w:themeColor="text1"/>
                <w:kern w:val="0"/>
                <w:sz w:val="21"/>
                <w:szCs w:val="21"/>
                <w:lang w:val="en-US" w:eastAsia="zh-CN"/>
                <w14:textFill>
                  <w14:solidFill>
                    <w14:schemeClr w14:val="tx1"/>
                  </w14:solidFill>
                </w14:textFill>
              </w:rPr>
              <w:t>2.50%</w:t>
            </w:r>
          </w:p>
        </w:tc>
        <w:tc>
          <w:tcPr>
            <w:tcW w:w="903" w:type="dxa"/>
            <w:tcBorders>
              <w:top w:val="single" w:color="auto" w:sz="4" w:space="0"/>
            </w:tcBorders>
            <w:shd w:val="clear" w:color="auto" w:fill="FFFFFF" w:themeFill="background1"/>
            <w:vAlign w:val="center"/>
          </w:tcPr>
          <w:p>
            <w:pPr>
              <w:jc w:val="center"/>
              <w:rPr>
                <w:color w:val="000000" w:themeColor="text1"/>
                <w:shd w:val="clear" w:color="auto" w:fill="auto"/>
                <w14:textFill>
                  <w14:solidFill>
                    <w14:schemeClr w14:val="tx1"/>
                  </w14:solidFill>
                </w14:textFill>
              </w:rPr>
            </w:pPr>
            <w:r>
              <w:rPr>
                <w:rFonts w:hint="eastAsia"/>
                <w:color w:val="000000" w:themeColor="text1"/>
                <w:kern w:val="0"/>
                <w:sz w:val="21"/>
                <w:szCs w:val="21"/>
                <w:lang w:val="en-US" w:eastAsia="zh-CN"/>
                <w14:textFill>
                  <w14:solidFill>
                    <w14:schemeClr w14:val="tx1"/>
                  </w14:solidFill>
                </w14:textFill>
              </w:rPr>
              <w:t>6.23%</w:t>
            </w:r>
          </w:p>
        </w:tc>
        <w:tc>
          <w:tcPr>
            <w:tcW w:w="886" w:type="dxa"/>
            <w:tcBorders>
              <w:top w:val="single" w:color="auto" w:sz="4" w:space="0"/>
            </w:tcBorders>
            <w:shd w:val="clear" w:color="auto" w:fill="FFFFFF" w:themeFill="background1"/>
            <w:vAlign w:val="center"/>
          </w:tcPr>
          <w:p>
            <w:pPr>
              <w:jc w:val="center"/>
              <w:rPr>
                <w:color w:val="000000" w:themeColor="text1"/>
                <w:shd w:val="clear" w:color="auto" w:fill="auto"/>
                <w14:textFill>
                  <w14:solidFill>
                    <w14:schemeClr w14:val="tx1"/>
                  </w14:solidFill>
                </w14:textFill>
              </w:rPr>
            </w:pPr>
            <w:r>
              <w:rPr>
                <w:rFonts w:hint="eastAsia"/>
                <w:color w:val="000000" w:themeColor="text1"/>
                <w:kern w:val="0"/>
                <w:sz w:val="21"/>
                <w:szCs w:val="21"/>
                <w:lang w:val="en-US" w:eastAsia="zh-CN"/>
                <w14:textFill>
                  <w14:solidFill>
                    <w14:schemeClr w14:val="tx1"/>
                  </w14:solidFill>
                </w14:textFill>
              </w:rPr>
              <w:t>-1.62%</w:t>
            </w:r>
          </w:p>
        </w:tc>
        <w:tc>
          <w:tcPr>
            <w:tcW w:w="870" w:type="dxa"/>
            <w:tcBorders>
              <w:top w:val="single" w:color="auto" w:sz="4" w:space="0"/>
            </w:tcBorders>
            <w:shd w:val="clear" w:color="auto" w:fill="FFFFFF" w:themeFill="background1"/>
            <w:vAlign w:val="center"/>
          </w:tcPr>
          <w:p>
            <w:pPr>
              <w:jc w:val="center"/>
              <w:rPr>
                <w:color w:val="000000" w:themeColor="text1"/>
                <w:shd w:val="clear" w:color="auto" w:fill="auto"/>
                <w14:textFill>
                  <w14:solidFill>
                    <w14:schemeClr w14:val="tx1"/>
                  </w14:solidFill>
                </w14:textFill>
              </w:rPr>
            </w:pPr>
            <w:r>
              <w:rPr>
                <w:rFonts w:hint="eastAsia"/>
                <w:color w:val="000000" w:themeColor="text1"/>
                <w:kern w:val="0"/>
                <w:sz w:val="21"/>
                <w:szCs w:val="21"/>
                <w:lang w:val="en-US" w:eastAsia="zh-CN"/>
                <w14:textFill>
                  <w14:solidFill>
                    <w14:schemeClr w14:val="tx1"/>
                  </w14:solidFill>
                </w14:textFill>
              </w:rPr>
              <w:t>5.92%</w:t>
            </w:r>
          </w:p>
        </w:tc>
        <w:tc>
          <w:tcPr>
            <w:tcW w:w="927" w:type="dxa"/>
            <w:tcBorders>
              <w:top w:val="single" w:color="auto" w:sz="4" w:space="0"/>
            </w:tcBorders>
            <w:shd w:val="clear" w:color="auto" w:fill="FFFFFF" w:themeFill="background1"/>
            <w:vAlign w:val="center"/>
          </w:tcPr>
          <w:p>
            <w:pPr>
              <w:jc w:val="center"/>
              <w:rPr>
                <w:color w:val="000000" w:themeColor="text1"/>
                <w:shd w:val="clear" w:color="auto" w:fill="auto"/>
                <w14:textFill>
                  <w14:solidFill>
                    <w14:schemeClr w14:val="tx1"/>
                  </w14:solidFill>
                </w14:textFill>
              </w:rPr>
            </w:pPr>
            <w:r>
              <w:rPr>
                <w:rFonts w:hint="eastAsia"/>
                <w:color w:val="000000" w:themeColor="text1"/>
                <w:kern w:val="0"/>
                <w:sz w:val="21"/>
                <w:szCs w:val="21"/>
                <w:lang w:val="en-US" w:eastAsia="zh-CN"/>
                <w14:textFill>
                  <w14:solidFill>
                    <w14:schemeClr w14:val="tx1"/>
                  </w14:solidFill>
                </w14:textFill>
              </w:rPr>
              <w:t>7.67%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1" w:hRule="exact"/>
          <w:jc w:val="center"/>
        </w:trPr>
        <w:tc>
          <w:tcPr>
            <w:tcW w:w="971" w:type="dxa"/>
            <w:vMerge w:val="continue"/>
            <w:tcBorders>
              <w:left w:val="single" w:color="auto" w:sz="4" w:space="0"/>
              <w:right w:val="single" w:color="auto" w:sz="4" w:space="0"/>
            </w:tcBorders>
            <w:vAlign w:val="center"/>
          </w:tcPr>
          <w:p>
            <w:pPr>
              <w:jc w:val="center"/>
              <w:rPr>
                <w:kern w:val="0"/>
              </w:rPr>
            </w:pPr>
          </w:p>
        </w:tc>
        <w:tc>
          <w:tcPr>
            <w:tcW w:w="1577" w:type="dxa"/>
            <w:tcBorders>
              <w:top w:val="single" w:color="auto" w:sz="4" w:space="0"/>
              <w:left w:val="single" w:color="auto" w:sz="4" w:space="0"/>
            </w:tcBorders>
            <w:shd w:val="clear" w:color="auto" w:fill="FFFFFF" w:themeFill="background1"/>
            <w:vAlign w:val="center"/>
          </w:tcPr>
          <w:p>
            <w:pPr>
              <w:jc w:val="center"/>
              <w:rPr>
                <w:kern w:val="0"/>
              </w:rPr>
            </w:pPr>
            <w:r>
              <w:rPr>
                <w:rFonts w:hint="eastAsia" w:ascii="宋体" w:hAnsi="宋体" w:cs="宋体"/>
                <w:color w:val="000000"/>
                <w:kern w:val="0"/>
                <w:szCs w:val="21"/>
              </w:rPr>
              <w:t>教师查寝比例</w:t>
            </w:r>
          </w:p>
        </w:tc>
        <w:tc>
          <w:tcPr>
            <w:tcW w:w="903" w:type="dxa"/>
            <w:tcBorders>
              <w:top w:val="single" w:color="auto" w:sz="4" w:space="0"/>
            </w:tcBorders>
            <w:shd w:val="clear" w:color="auto" w:fill="BEBEBE" w:themeFill="background1" w:themeFillShade="BF"/>
            <w:vAlign w:val="center"/>
          </w:tcPr>
          <w:p>
            <w:pPr>
              <w:jc w:val="center"/>
              <w:rPr>
                <w:kern w:val="0"/>
                <w:szCs w:val="21"/>
                <w:shd w:val="clear" w:color="auto" w:fill="auto"/>
              </w:rPr>
            </w:pPr>
          </w:p>
        </w:tc>
        <w:tc>
          <w:tcPr>
            <w:tcW w:w="919" w:type="dxa"/>
            <w:tcBorders>
              <w:top w:val="single" w:color="auto" w:sz="4" w:space="0"/>
            </w:tcBorders>
            <w:shd w:val="clear" w:color="auto" w:fill="BEBEBE" w:themeFill="background1" w:themeFillShade="BF"/>
            <w:vAlign w:val="center"/>
          </w:tcPr>
          <w:p>
            <w:pPr>
              <w:jc w:val="center"/>
              <w:rPr>
                <w:kern w:val="0"/>
                <w:szCs w:val="21"/>
                <w:shd w:val="clear" w:color="auto" w:fill="auto"/>
              </w:rPr>
            </w:pPr>
          </w:p>
        </w:tc>
        <w:tc>
          <w:tcPr>
            <w:tcW w:w="903" w:type="dxa"/>
            <w:tcBorders>
              <w:top w:val="single" w:color="auto" w:sz="4" w:space="0"/>
            </w:tcBorders>
            <w:shd w:val="clear" w:color="auto" w:fill="BEBEBE" w:themeFill="background1" w:themeFillShade="BF"/>
            <w:vAlign w:val="center"/>
          </w:tcPr>
          <w:p>
            <w:pPr>
              <w:jc w:val="center"/>
              <w:rPr>
                <w:shd w:val="clear" w:color="auto" w:fill="auto"/>
              </w:rPr>
            </w:pPr>
          </w:p>
        </w:tc>
        <w:tc>
          <w:tcPr>
            <w:tcW w:w="981" w:type="dxa"/>
            <w:tcBorders>
              <w:top w:val="single" w:color="auto" w:sz="4" w:space="0"/>
            </w:tcBorders>
            <w:shd w:val="clear" w:color="auto" w:fill="BEBEBE" w:themeFill="background1" w:themeFillShade="BF"/>
            <w:vAlign w:val="center"/>
          </w:tcPr>
          <w:p>
            <w:pPr>
              <w:jc w:val="center"/>
              <w:rPr>
                <w:shd w:val="clear" w:color="auto" w:fill="auto"/>
              </w:rPr>
            </w:pPr>
          </w:p>
        </w:tc>
        <w:tc>
          <w:tcPr>
            <w:tcW w:w="903" w:type="dxa"/>
            <w:tcBorders>
              <w:top w:val="single" w:color="auto" w:sz="4" w:space="0"/>
            </w:tcBorders>
            <w:shd w:val="clear" w:color="auto" w:fill="BEBEBE" w:themeFill="background1" w:themeFillShade="BF"/>
            <w:vAlign w:val="center"/>
          </w:tcPr>
          <w:p>
            <w:pPr>
              <w:jc w:val="center"/>
              <w:rPr>
                <w:shd w:val="clear" w:color="auto" w:fill="auto"/>
              </w:rPr>
            </w:pPr>
          </w:p>
        </w:tc>
        <w:tc>
          <w:tcPr>
            <w:tcW w:w="886" w:type="dxa"/>
            <w:tcBorders>
              <w:top w:val="single" w:color="auto" w:sz="4" w:space="0"/>
            </w:tcBorders>
            <w:shd w:val="clear" w:color="auto" w:fill="BEBEBE" w:themeFill="background1" w:themeFillShade="BF"/>
            <w:vAlign w:val="center"/>
          </w:tcPr>
          <w:p>
            <w:pPr>
              <w:jc w:val="center"/>
              <w:rPr>
                <w:shd w:val="clear" w:color="auto" w:fill="auto"/>
              </w:rPr>
            </w:pPr>
          </w:p>
        </w:tc>
        <w:tc>
          <w:tcPr>
            <w:tcW w:w="870" w:type="dxa"/>
            <w:tcBorders>
              <w:top w:val="single" w:color="auto" w:sz="4" w:space="0"/>
            </w:tcBorders>
            <w:shd w:val="clear" w:color="auto" w:fill="BEBEBE" w:themeFill="background1" w:themeFillShade="BF"/>
            <w:vAlign w:val="center"/>
          </w:tcPr>
          <w:p>
            <w:pPr>
              <w:jc w:val="center"/>
              <w:rPr>
                <w:shd w:val="clear" w:color="auto" w:fill="auto"/>
              </w:rPr>
            </w:pPr>
          </w:p>
        </w:tc>
        <w:tc>
          <w:tcPr>
            <w:tcW w:w="927" w:type="dxa"/>
            <w:tcBorders>
              <w:top w:val="single" w:color="auto" w:sz="4" w:space="0"/>
            </w:tcBorders>
            <w:shd w:val="clear" w:color="auto" w:fill="BEBEBE" w:themeFill="background1" w:themeFillShade="BF"/>
            <w:vAlign w:val="center"/>
          </w:tcPr>
          <w:p>
            <w:pPr>
              <w:jc w:val="center"/>
              <w:rPr>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1" w:hRule="exact"/>
          <w:jc w:val="center"/>
        </w:trPr>
        <w:tc>
          <w:tcPr>
            <w:tcW w:w="971" w:type="dxa"/>
            <w:vMerge w:val="continue"/>
            <w:tcBorders>
              <w:left w:val="single" w:color="auto" w:sz="4" w:space="0"/>
              <w:right w:val="single" w:color="auto" w:sz="4" w:space="0"/>
            </w:tcBorders>
            <w:vAlign w:val="center"/>
          </w:tcPr>
          <w:p>
            <w:pPr>
              <w:jc w:val="center"/>
              <w:rPr>
                <w:kern w:val="0"/>
              </w:rPr>
            </w:pPr>
          </w:p>
        </w:tc>
        <w:tc>
          <w:tcPr>
            <w:tcW w:w="1577" w:type="dxa"/>
            <w:tcBorders>
              <w:top w:val="single" w:color="auto" w:sz="4" w:space="0"/>
              <w:left w:val="single" w:color="auto" w:sz="4" w:space="0"/>
              <w:bottom w:val="single" w:color="auto" w:sz="4" w:space="0"/>
            </w:tcBorders>
            <w:shd w:val="clear" w:color="auto" w:fill="FFFFFF" w:themeFill="background1"/>
            <w:vAlign w:val="center"/>
          </w:tcPr>
          <w:p>
            <w:pPr>
              <w:jc w:val="center"/>
              <w:rPr>
                <w:kern w:val="0"/>
              </w:rPr>
            </w:pPr>
            <w:r>
              <w:rPr>
                <w:rFonts w:hint="eastAsia" w:ascii="宋体" w:hAnsi="宋体" w:cs="宋体"/>
                <w:color w:val="000000"/>
                <w:kern w:val="0"/>
                <w:szCs w:val="21"/>
              </w:rPr>
              <w:t>违章用电数</w:t>
            </w:r>
          </w:p>
        </w:tc>
        <w:tc>
          <w:tcPr>
            <w:tcW w:w="903" w:type="dxa"/>
            <w:tcBorders>
              <w:top w:val="single" w:color="auto" w:sz="4" w:space="0"/>
              <w:bottom w:val="single" w:color="auto" w:sz="4" w:space="0"/>
            </w:tcBorders>
            <w:shd w:val="clear" w:color="auto" w:fill="BEBEBE" w:themeFill="background1" w:themeFillShade="BF"/>
            <w:vAlign w:val="center"/>
          </w:tcPr>
          <w:p>
            <w:pPr>
              <w:jc w:val="center"/>
              <w:rPr>
                <w:kern w:val="0"/>
                <w:shd w:val="clear" w:color="auto" w:fill="auto"/>
              </w:rPr>
            </w:pPr>
            <w:r>
              <w:rPr>
                <w:rFonts w:hint="eastAsia"/>
                <w:kern w:val="0"/>
                <w:szCs w:val="21"/>
                <w:shd w:val="clear" w:color="auto" w:fill="auto"/>
                <w:lang w:val="en-US" w:eastAsia="zh-CN"/>
              </w:rPr>
              <w:t>0</w:t>
            </w:r>
          </w:p>
        </w:tc>
        <w:tc>
          <w:tcPr>
            <w:tcW w:w="919" w:type="dxa"/>
            <w:tcBorders>
              <w:top w:val="single" w:color="auto" w:sz="4" w:space="0"/>
              <w:bottom w:val="single" w:color="auto" w:sz="4" w:space="0"/>
            </w:tcBorders>
            <w:shd w:val="clear" w:color="auto" w:fill="BEBEBE" w:themeFill="background1" w:themeFillShade="BF"/>
            <w:vAlign w:val="center"/>
          </w:tcPr>
          <w:p>
            <w:pPr>
              <w:jc w:val="center"/>
              <w:rPr>
                <w:kern w:val="0"/>
                <w:shd w:val="clear" w:color="auto" w:fill="auto"/>
              </w:rPr>
            </w:pPr>
            <w:r>
              <w:rPr>
                <w:rFonts w:hint="eastAsia"/>
                <w:kern w:val="0"/>
                <w:szCs w:val="21"/>
                <w:shd w:val="clear" w:color="auto" w:fill="auto"/>
                <w:lang w:val="en-US" w:eastAsia="zh-CN"/>
              </w:rPr>
              <w:t>0</w:t>
            </w:r>
          </w:p>
        </w:tc>
        <w:tc>
          <w:tcPr>
            <w:tcW w:w="903" w:type="dxa"/>
            <w:tcBorders>
              <w:top w:val="single" w:color="auto" w:sz="4" w:space="0"/>
              <w:bottom w:val="single" w:color="auto" w:sz="4" w:space="0"/>
            </w:tcBorders>
            <w:shd w:val="clear" w:color="auto" w:fill="BEBEBE" w:themeFill="background1" w:themeFillShade="BF"/>
            <w:vAlign w:val="center"/>
          </w:tcPr>
          <w:p>
            <w:pPr>
              <w:jc w:val="center"/>
              <w:rPr>
                <w:shd w:val="clear" w:color="auto" w:fill="auto"/>
              </w:rPr>
            </w:pPr>
            <w:r>
              <w:rPr>
                <w:rFonts w:hint="eastAsia"/>
                <w:kern w:val="0"/>
                <w:szCs w:val="21"/>
                <w:shd w:val="clear" w:color="auto" w:fill="auto"/>
                <w:lang w:val="en-US" w:eastAsia="zh-CN"/>
              </w:rPr>
              <w:t>0</w:t>
            </w:r>
          </w:p>
        </w:tc>
        <w:tc>
          <w:tcPr>
            <w:tcW w:w="981" w:type="dxa"/>
            <w:tcBorders>
              <w:top w:val="single" w:color="auto" w:sz="4" w:space="0"/>
              <w:bottom w:val="single" w:color="auto" w:sz="4" w:space="0"/>
            </w:tcBorders>
            <w:shd w:val="clear" w:color="auto" w:fill="BEBEBE" w:themeFill="background1" w:themeFillShade="BF"/>
            <w:vAlign w:val="center"/>
          </w:tcPr>
          <w:p>
            <w:pPr>
              <w:jc w:val="center"/>
              <w:rPr>
                <w:shd w:val="clear" w:color="auto" w:fill="auto"/>
              </w:rPr>
            </w:pPr>
            <w:r>
              <w:rPr>
                <w:rFonts w:hint="eastAsia"/>
                <w:kern w:val="0"/>
                <w:szCs w:val="21"/>
                <w:shd w:val="clear" w:color="auto" w:fill="auto"/>
                <w:lang w:val="en-US" w:eastAsia="zh-CN"/>
              </w:rPr>
              <w:t>0</w:t>
            </w:r>
          </w:p>
        </w:tc>
        <w:tc>
          <w:tcPr>
            <w:tcW w:w="903" w:type="dxa"/>
            <w:tcBorders>
              <w:top w:val="single" w:color="auto" w:sz="4" w:space="0"/>
              <w:bottom w:val="single" w:color="auto" w:sz="4" w:space="0"/>
            </w:tcBorders>
            <w:shd w:val="clear" w:color="auto" w:fill="BEBEBE" w:themeFill="background1" w:themeFillShade="BF"/>
            <w:vAlign w:val="center"/>
          </w:tcPr>
          <w:p>
            <w:pPr>
              <w:jc w:val="center"/>
              <w:rPr>
                <w:shd w:val="clear" w:color="auto" w:fill="auto"/>
              </w:rPr>
            </w:pPr>
            <w:r>
              <w:rPr>
                <w:rFonts w:hint="eastAsia"/>
                <w:kern w:val="0"/>
                <w:szCs w:val="21"/>
                <w:shd w:val="clear" w:color="auto" w:fill="auto"/>
                <w:lang w:val="en-US" w:eastAsia="zh-CN"/>
              </w:rPr>
              <w:t>0</w:t>
            </w:r>
          </w:p>
        </w:tc>
        <w:tc>
          <w:tcPr>
            <w:tcW w:w="886" w:type="dxa"/>
            <w:tcBorders>
              <w:top w:val="single" w:color="auto" w:sz="4" w:space="0"/>
              <w:bottom w:val="single" w:color="auto" w:sz="4" w:space="0"/>
            </w:tcBorders>
            <w:shd w:val="clear" w:color="auto" w:fill="BEBEBE" w:themeFill="background1" w:themeFillShade="BF"/>
            <w:vAlign w:val="center"/>
          </w:tcPr>
          <w:p>
            <w:pPr>
              <w:jc w:val="center"/>
              <w:rPr>
                <w:shd w:val="clear" w:color="auto" w:fill="auto"/>
              </w:rPr>
            </w:pPr>
            <w:r>
              <w:rPr>
                <w:rFonts w:hint="eastAsia"/>
                <w:kern w:val="0"/>
                <w:szCs w:val="21"/>
                <w:shd w:val="clear" w:color="auto" w:fill="auto"/>
                <w:lang w:val="en-US" w:eastAsia="zh-CN"/>
              </w:rPr>
              <w:t>0</w:t>
            </w:r>
          </w:p>
        </w:tc>
        <w:tc>
          <w:tcPr>
            <w:tcW w:w="870" w:type="dxa"/>
            <w:tcBorders>
              <w:top w:val="single" w:color="auto" w:sz="4" w:space="0"/>
              <w:bottom w:val="single" w:color="auto" w:sz="4" w:space="0"/>
            </w:tcBorders>
            <w:shd w:val="clear" w:color="auto" w:fill="BEBEBE" w:themeFill="background1" w:themeFillShade="BF"/>
            <w:vAlign w:val="center"/>
          </w:tcPr>
          <w:p>
            <w:pPr>
              <w:jc w:val="center"/>
              <w:rPr>
                <w:shd w:val="clear" w:color="auto" w:fill="auto"/>
              </w:rPr>
            </w:pPr>
            <w:r>
              <w:rPr>
                <w:rFonts w:hint="eastAsia"/>
                <w:kern w:val="0"/>
                <w:szCs w:val="21"/>
                <w:shd w:val="clear" w:color="auto" w:fill="auto"/>
                <w:lang w:val="en-US" w:eastAsia="zh-CN"/>
              </w:rPr>
              <w:t>0</w:t>
            </w:r>
          </w:p>
        </w:tc>
        <w:tc>
          <w:tcPr>
            <w:tcW w:w="927" w:type="dxa"/>
            <w:tcBorders>
              <w:top w:val="single" w:color="auto" w:sz="4" w:space="0"/>
              <w:bottom w:val="single" w:color="auto" w:sz="4" w:space="0"/>
            </w:tcBorders>
            <w:shd w:val="clear" w:color="auto" w:fill="BEBEBE" w:themeFill="background1" w:themeFillShade="BF"/>
            <w:vAlign w:val="center"/>
          </w:tcPr>
          <w:p>
            <w:pPr>
              <w:jc w:val="center"/>
              <w:rPr>
                <w:shd w:val="clear" w:color="auto" w:fill="auto"/>
              </w:rPr>
            </w:pPr>
            <w:r>
              <w:rPr>
                <w:rFonts w:hint="eastAsia"/>
                <w:kern w:val="0"/>
                <w:szCs w:val="21"/>
                <w:shd w:val="clear" w:color="auto" w:fill="auto"/>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1" w:hRule="exact"/>
          <w:jc w:val="center"/>
        </w:trPr>
        <w:tc>
          <w:tcPr>
            <w:tcW w:w="971" w:type="dxa"/>
            <w:tcBorders>
              <w:left w:val="single" w:color="auto" w:sz="4" w:space="0"/>
              <w:right w:val="single" w:color="auto" w:sz="4" w:space="0"/>
            </w:tcBorders>
            <w:vAlign w:val="center"/>
          </w:tcPr>
          <w:p>
            <w:pPr>
              <w:jc w:val="center"/>
              <w:rPr>
                <w:kern w:val="0"/>
              </w:rPr>
            </w:pPr>
            <w:r>
              <w:rPr>
                <w:rFonts w:hint="eastAsia"/>
                <w:b/>
                <w:bCs/>
                <w:kern w:val="0"/>
              </w:rPr>
              <w:t>校园督察岗</w:t>
            </w:r>
          </w:p>
        </w:tc>
        <w:tc>
          <w:tcPr>
            <w:tcW w:w="1577" w:type="dxa"/>
            <w:tcBorders>
              <w:top w:val="single" w:color="auto" w:sz="4" w:space="0"/>
              <w:left w:val="single" w:color="auto" w:sz="4" w:space="0"/>
              <w:bottom w:val="single" w:color="auto" w:sz="4" w:space="0"/>
            </w:tcBorders>
            <w:shd w:val="clear" w:color="auto" w:fill="FFFFFF" w:themeFill="background1"/>
            <w:vAlign w:val="center"/>
          </w:tcPr>
          <w:p>
            <w:pPr>
              <w:jc w:val="center"/>
              <w:rPr>
                <w:rFonts w:ascii="宋体" w:hAnsi="宋体" w:cs="宋体"/>
                <w:color w:val="000000"/>
                <w:kern w:val="0"/>
                <w:szCs w:val="21"/>
              </w:rPr>
            </w:pPr>
            <w:r>
              <w:rPr>
                <w:rFonts w:hint="eastAsia" w:ascii="宋体" w:hAnsi="宋体" w:cs="宋体"/>
                <w:color w:val="000000"/>
                <w:kern w:val="0"/>
                <w:szCs w:val="21"/>
              </w:rPr>
              <w:t>缺勤次数</w:t>
            </w:r>
          </w:p>
        </w:tc>
        <w:tc>
          <w:tcPr>
            <w:tcW w:w="903"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kern w:val="0"/>
                <w:shd w:val="clear" w:color="auto" w:fill="auto"/>
                <w:lang w:val="en-US" w:eastAsia="zh-CN"/>
              </w:rPr>
            </w:pPr>
            <w:r>
              <w:rPr>
                <w:rFonts w:hint="eastAsia"/>
                <w:kern w:val="0"/>
                <w:shd w:val="clear" w:color="auto" w:fill="auto"/>
                <w:lang w:val="en-US" w:eastAsia="zh-CN"/>
              </w:rPr>
              <w:t>0</w:t>
            </w:r>
          </w:p>
        </w:tc>
        <w:tc>
          <w:tcPr>
            <w:tcW w:w="919"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kern w:val="0"/>
                <w:shd w:val="clear" w:color="auto" w:fill="auto"/>
                <w:lang w:val="en-US" w:eastAsia="zh-CN"/>
              </w:rPr>
            </w:pPr>
            <w:r>
              <w:rPr>
                <w:rFonts w:hint="eastAsia"/>
                <w:kern w:val="0"/>
                <w:shd w:val="clear" w:color="auto" w:fill="auto"/>
                <w:lang w:val="en-US" w:eastAsia="zh-CN"/>
              </w:rPr>
              <w:t>1</w:t>
            </w:r>
          </w:p>
        </w:tc>
        <w:tc>
          <w:tcPr>
            <w:tcW w:w="903"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shd w:val="clear" w:color="auto" w:fill="auto"/>
                <w:lang w:val="en-US" w:eastAsia="zh-CN"/>
              </w:rPr>
            </w:pPr>
            <w:r>
              <w:rPr>
                <w:rFonts w:hint="eastAsia"/>
                <w:shd w:val="clear" w:color="auto" w:fill="auto"/>
                <w:lang w:val="en-US" w:eastAsia="zh-CN"/>
              </w:rPr>
              <w:t>6</w:t>
            </w:r>
          </w:p>
        </w:tc>
        <w:tc>
          <w:tcPr>
            <w:tcW w:w="981"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shd w:val="clear" w:color="auto" w:fill="auto"/>
                <w:lang w:val="en-US" w:eastAsia="zh-CN"/>
              </w:rPr>
            </w:pPr>
            <w:r>
              <w:rPr>
                <w:rFonts w:hint="eastAsia"/>
                <w:shd w:val="clear" w:color="auto" w:fill="auto"/>
                <w:lang w:val="en-US" w:eastAsia="zh-CN"/>
              </w:rPr>
              <w:t>1</w:t>
            </w:r>
          </w:p>
        </w:tc>
        <w:tc>
          <w:tcPr>
            <w:tcW w:w="903"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shd w:val="clear" w:color="auto" w:fill="auto"/>
                <w:lang w:val="en-US" w:eastAsia="zh-CN"/>
              </w:rPr>
            </w:pPr>
            <w:r>
              <w:rPr>
                <w:rFonts w:hint="eastAsia"/>
                <w:shd w:val="clear" w:color="auto" w:fill="auto"/>
                <w:lang w:val="en-US" w:eastAsia="zh-CN"/>
              </w:rPr>
              <w:t>3</w:t>
            </w:r>
          </w:p>
        </w:tc>
        <w:tc>
          <w:tcPr>
            <w:tcW w:w="886"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shd w:val="clear" w:color="auto" w:fill="auto"/>
                <w:lang w:val="en-US" w:eastAsia="zh-CN"/>
              </w:rPr>
            </w:pPr>
            <w:r>
              <w:rPr>
                <w:rFonts w:hint="eastAsia"/>
                <w:shd w:val="clear" w:color="auto" w:fill="auto"/>
                <w:lang w:val="en-US" w:eastAsia="zh-CN"/>
              </w:rPr>
              <w:t>3</w:t>
            </w:r>
          </w:p>
        </w:tc>
        <w:tc>
          <w:tcPr>
            <w:tcW w:w="870"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shd w:val="clear" w:color="auto" w:fill="auto"/>
                <w:lang w:val="en-US" w:eastAsia="zh-CN"/>
              </w:rPr>
            </w:pPr>
            <w:r>
              <w:rPr>
                <w:rFonts w:hint="eastAsia"/>
                <w:shd w:val="clear" w:color="auto" w:fill="auto"/>
                <w:lang w:val="en-US" w:eastAsia="zh-CN"/>
              </w:rPr>
              <w:t>0</w:t>
            </w:r>
          </w:p>
        </w:tc>
        <w:tc>
          <w:tcPr>
            <w:tcW w:w="927"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shd w:val="clear" w:color="auto" w:fill="auto"/>
                <w:lang w:val="en-US" w:eastAsia="zh-CN"/>
              </w:rPr>
            </w:pPr>
            <w:r>
              <w:rPr>
                <w:rFonts w:hint="eastAsia"/>
                <w:shd w:val="clear" w:color="auto" w:fill="auto"/>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7" w:hRule="exact"/>
          <w:jc w:val="center"/>
        </w:trPr>
        <w:tc>
          <w:tcPr>
            <w:tcW w:w="971" w:type="dxa"/>
            <w:tcBorders>
              <w:left w:val="single" w:color="auto" w:sz="4" w:space="0"/>
              <w:bottom w:val="single" w:color="auto" w:sz="4" w:space="0"/>
              <w:right w:val="single" w:color="auto" w:sz="4" w:space="0"/>
            </w:tcBorders>
            <w:vAlign w:val="center"/>
          </w:tcPr>
          <w:p>
            <w:pPr>
              <w:jc w:val="center"/>
              <w:rPr>
                <w:b/>
                <w:bCs/>
                <w:kern w:val="0"/>
              </w:rPr>
            </w:pPr>
            <w:r>
              <w:rPr>
                <w:rFonts w:hint="eastAsia"/>
                <w:b/>
                <w:bCs/>
                <w:kern w:val="0"/>
              </w:rPr>
              <w:t>素拓分检查情况</w:t>
            </w:r>
          </w:p>
        </w:tc>
        <w:tc>
          <w:tcPr>
            <w:tcW w:w="1577" w:type="dxa"/>
            <w:tcBorders>
              <w:top w:val="single" w:color="auto" w:sz="4" w:space="0"/>
              <w:left w:val="single" w:color="auto" w:sz="4" w:space="0"/>
            </w:tcBorders>
            <w:shd w:val="clear" w:color="auto" w:fill="FFFFFF" w:themeFill="background1"/>
            <w:vAlign w:val="center"/>
          </w:tcPr>
          <w:p>
            <w:pPr>
              <w:jc w:val="center"/>
              <w:rPr>
                <w:rFonts w:ascii="宋体" w:hAnsi="宋体" w:cs="宋体"/>
                <w:color w:val="000000"/>
                <w:kern w:val="0"/>
                <w:szCs w:val="21"/>
              </w:rPr>
            </w:pPr>
            <w:r>
              <w:rPr>
                <w:rFonts w:hint="eastAsia" w:ascii="宋体" w:hAnsi="宋体" w:cs="宋体"/>
                <w:color w:val="000000"/>
                <w:kern w:val="0"/>
                <w:szCs w:val="21"/>
              </w:rPr>
              <w:t>各院系占总分比例</w:t>
            </w:r>
          </w:p>
        </w:tc>
        <w:tc>
          <w:tcPr>
            <w:tcW w:w="903" w:type="dxa"/>
            <w:tcBorders>
              <w:top w:val="single" w:color="auto" w:sz="4" w:space="0"/>
            </w:tcBorders>
            <w:shd w:val="clear" w:color="auto" w:fill="FFFFFF" w:themeFill="background1"/>
            <w:vAlign w:val="center"/>
          </w:tcPr>
          <w:p>
            <w:pPr>
              <w:spacing w:line="480" w:lineRule="auto"/>
              <w:jc w:val="center"/>
              <w:rPr>
                <w:rFonts w:hint="eastAsia" w:eastAsia="宋体"/>
                <w:kern w:val="0"/>
                <w:shd w:val="clear" w:color="auto" w:fill="auto"/>
                <w:lang w:val="en-US" w:eastAsia="zh-CN"/>
              </w:rPr>
            </w:pPr>
            <w:r>
              <w:rPr>
                <w:rFonts w:hint="eastAsia"/>
                <w:kern w:val="0"/>
                <w:shd w:val="clear" w:color="auto" w:fill="auto"/>
                <w:lang w:val="en-US" w:eastAsia="zh-CN"/>
              </w:rPr>
              <w:t>10%</w:t>
            </w:r>
          </w:p>
        </w:tc>
        <w:tc>
          <w:tcPr>
            <w:tcW w:w="919" w:type="dxa"/>
            <w:tcBorders>
              <w:top w:val="single" w:color="auto" w:sz="4" w:space="0"/>
            </w:tcBorders>
            <w:shd w:val="clear" w:color="auto" w:fill="FFFFFF" w:themeFill="background1"/>
            <w:vAlign w:val="center"/>
          </w:tcPr>
          <w:p>
            <w:pPr>
              <w:spacing w:line="480" w:lineRule="auto"/>
              <w:jc w:val="center"/>
              <w:rPr>
                <w:rFonts w:hint="eastAsia" w:eastAsia="宋体"/>
                <w:kern w:val="0"/>
                <w:shd w:val="clear" w:color="auto" w:fill="auto"/>
                <w:lang w:val="en-US" w:eastAsia="zh-CN"/>
              </w:rPr>
            </w:pPr>
            <w:r>
              <w:rPr>
                <w:rFonts w:hint="eastAsia"/>
                <w:kern w:val="0"/>
                <w:shd w:val="clear" w:color="auto" w:fill="auto"/>
                <w:lang w:val="en-US" w:eastAsia="zh-CN"/>
              </w:rPr>
              <w:t>8.5%</w:t>
            </w:r>
          </w:p>
        </w:tc>
        <w:tc>
          <w:tcPr>
            <w:tcW w:w="903" w:type="dxa"/>
            <w:shd w:val="clear" w:color="auto" w:fill="FFFFFF" w:themeFill="background1"/>
          </w:tcPr>
          <w:p>
            <w:pPr>
              <w:spacing w:line="480" w:lineRule="auto"/>
              <w:jc w:val="center"/>
              <w:rPr>
                <w:rFonts w:hint="eastAsia"/>
                <w:kern w:val="0"/>
                <w:shd w:val="clear" w:color="auto" w:fill="auto"/>
                <w:lang w:val="en-US" w:eastAsia="zh-CN"/>
              </w:rPr>
            </w:pPr>
            <w:r>
              <w:rPr>
                <w:rFonts w:hint="eastAsia"/>
                <w:kern w:val="0"/>
                <w:shd w:val="clear" w:color="auto" w:fill="auto"/>
                <w:lang w:val="en-US" w:eastAsia="zh-CN"/>
              </w:rPr>
              <w:t>29.5%</w:t>
            </w:r>
          </w:p>
          <w:p>
            <w:pPr>
              <w:spacing w:line="480" w:lineRule="auto"/>
              <w:jc w:val="center"/>
              <w:rPr>
                <w:rFonts w:hint="eastAsia"/>
                <w:kern w:val="0"/>
                <w:shd w:val="clear" w:color="auto" w:fill="auto"/>
                <w:lang w:val="en-US" w:eastAsia="zh-CN"/>
              </w:rPr>
            </w:pPr>
          </w:p>
          <w:p>
            <w:pPr>
              <w:spacing w:line="480" w:lineRule="auto"/>
              <w:jc w:val="center"/>
              <w:rPr>
                <w:rFonts w:hint="eastAsia"/>
                <w:kern w:val="0"/>
                <w:shd w:val="clear" w:color="auto" w:fill="auto"/>
                <w:lang w:val="en-US" w:eastAsia="zh-CN"/>
              </w:rPr>
            </w:pPr>
          </w:p>
        </w:tc>
        <w:tc>
          <w:tcPr>
            <w:tcW w:w="981" w:type="dxa"/>
            <w:shd w:val="clear" w:color="auto" w:fill="FFFFFF" w:themeFill="background1"/>
          </w:tcPr>
          <w:p>
            <w:pPr>
              <w:spacing w:line="480" w:lineRule="auto"/>
              <w:jc w:val="center"/>
              <w:rPr>
                <w:rFonts w:hint="eastAsia"/>
                <w:kern w:val="0"/>
                <w:shd w:val="clear" w:color="auto" w:fill="auto"/>
                <w:lang w:val="en-US" w:eastAsia="zh-CN"/>
              </w:rPr>
            </w:pPr>
            <w:r>
              <w:rPr>
                <w:rFonts w:hint="eastAsia"/>
                <w:kern w:val="0"/>
                <w:shd w:val="clear" w:color="auto" w:fill="auto"/>
                <w:lang w:val="en-US" w:eastAsia="zh-CN"/>
              </w:rPr>
              <w:t>9%</w:t>
            </w:r>
          </w:p>
        </w:tc>
        <w:tc>
          <w:tcPr>
            <w:tcW w:w="903" w:type="dxa"/>
            <w:shd w:val="clear" w:color="auto" w:fill="FFFFFF" w:themeFill="background1"/>
          </w:tcPr>
          <w:p>
            <w:pPr>
              <w:spacing w:line="480" w:lineRule="auto"/>
              <w:jc w:val="center"/>
              <w:rPr>
                <w:rFonts w:hint="eastAsia" w:eastAsia="宋体"/>
                <w:shd w:val="clear" w:color="auto" w:fill="auto"/>
                <w:lang w:val="en-US" w:eastAsia="zh-CN"/>
              </w:rPr>
            </w:pPr>
            <w:r>
              <w:rPr>
                <w:rFonts w:hint="eastAsia"/>
                <w:shd w:val="clear" w:color="auto" w:fill="auto"/>
                <w:lang w:val="en-US" w:eastAsia="zh-CN"/>
              </w:rPr>
              <w:t>10%</w:t>
            </w:r>
          </w:p>
        </w:tc>
        <w:tc>
          <w:tcPr>
            <w:tcW w:w="886" w:type="dxa"/>
            <w:shd w:val="clear" w:color="auto" w:fill="FFFFFF" w:themeFill="background1"/>
          </w:tcPr>
          <w:p>
            <w:pPr>
              <w:spacing w:line="480" w:lineRule="auto"/>
              <w:jc w:val="center"/>
              <w:rPr>
                <w:rFonts w:hint="eastAsia" w:eastAsia="宋体"/>
                <w:shd w:val="clear" w:color="auto" w:fill="auto"/>
                <w:lang w:val="en-US" w:eastAsia="zh-CN"/>
              </w:rPr>
            </w:pPr>
            <w:r>
              <w:rPr>
                <w:rFonts w:hint="eastAsia"/>
                <w:shd w:val="clear" w:color="auto" w:fill="auto"/>
                <w:lang w:val="en-US" w:eastAsia="zh-CN"/>
              </w:rPr>
              <w:t>6%</w:t>
            </w:r>
          </w:p>
        </w:tc>
        <w:tc>
          <w:tcPr>
            <w:tcW w:w="870" w:type="dxa"/>
            <w:shd w:val="clear" w:color="auto" w:fill="FFFFFF" w:themeFill="background1"/>
          </w:tcPr>
          <w:p>
            <w:pPr>
              <w:spacing w:line="480" w:lineRule="auto"/>
              <w:jc w:val="center"/>
              <w:rPr>
                <w:rFonts w:hint="eastAsia" w:eastAsia="宋体"/>
                <w:shd w:val="clear" w:color="auto" w:fill="auto"/>
                <w:lang w:val="en-US" w:eastAsia="zh-CN"/>
              </w:rPr>
            </w:pPr>
            <w:r>
              <w:rPr>
                <w:rFonts w:hint="eastAsia"/>
                <w:shd w:val="clear" w:color="auto" w:fill="auto"/>
                <w:lang w:val="en-US" w:eastAsia="zh-CN"/>
              </w:rPr>
              <w:t>14.5%</w:t>
            </w:r>
          </w:p>
        </w:tc>
        <w:tc>
          <w:tcPr>
            <w:tcW w:w="927" w:type="dxa"/>
            <w:shd w:val="clear" w:color="auto" w:fill="FFFFFF" w:themeFill="background1"/>
          </w:tcPr>
          <w:p>
            <w:pPr>
              <w:spacing w:line="480" w:lineRule="auto"/>
              <w:jc w:val="center"/>
              <w:rPr>
                <w:rFonts w:hint="eastAsia" w:eastAsia="宋体"/>
                <w:shd w:val="clear" w:color="auto" w:fill="auto"/>
                <w:lang w:val="en-US" w:eastAsia="zh-CN"/>
              </w:rPr>
            </w:pPr>
            <w:r>
              <w:rPr>
                <w:rFonts w:hint="eastAsia"/>
                <w:shd w:val="clear" w:color="auto" w:fill="auto"/>
                <w:lang w:val="en-US" w:eastAsia="zh-CN"/>
              </w:rPr>
              <w:t>12.5%</w:t>
            </w:r>
          </w:p>
        </w:tc>
      </w:tr>
    </w:tbl>
    <w:p>
      <w:pPr>
        <w:rPr>
          <w:kern w:val="0"/>
          <w:sz w:val="44"/>
        </w:rPr>
      </w:pPr>
    </w:p>
    <w:p>
      <w:pPr>
        <w:pStyle w:val="2"/>
        <w:numPr>
          <w:ilvl w:val="0"/>
          <w:numId w:val="4"/>
        </w:numPr>
        <w:spacing w:before="156" w:beforeLines="50" w:after="156" w:afterLines="50"/>
        <w:rPr>
          <w:rStyle w:val="9"/>
          <w:rFonts w:ascii="宋体" w:hAnsi="宋体" w:cs="宋体"/>
          <w:b/>
          <w:color w:val="auto"/>
          <w:kern w:val="0"/>
          <w:sz w:val="24"/>
          <w:shd w:val="clear" w:color="auto" w:fill="FFFFFF"/>
        </w:rPr>
      </w:pPr>
      <w:r>
        <w:rPr>
          <w:rStyle w:val="9"/>
          <w:rFonts w:hint="eastAsia" w:ascii="宋体" w:hAnsi="宋体" w:cs="宋体"/>
          <w:b/>
          <w:color w:val="auto"/>
          <w:kern w:val="0"/>
          <w:sz w:val="24"/>
          <w:shd w:val="clear" w:color="auto" w:fill="FFFFFF"/>
        </w:rPr>
        <w:t>1</w:t>
      </w:r>
      <w:r>
        <w:rPr>
          <w:rStyle w:val="9"/>
          <w:rFonts w:hint="eastAsia" w:ascii="宋体" w:hAnsi="宋体" w:cs="宋体"/>
          <w:b/>
          <w:color w:val="auto"/>
          <w:kern w:val="0"/>
          <w:sz w:val="24"/>
          <w:shd w:val="clear" w:color="auto" w:fill="FFFFFF"/>
          <w:lang w:val="en-US" w:eastAsia="zh-CN"/>
        </w:rPr>
        <w:t>2</w:t>
      </w:r>
      <w:r>
        <w:rPr>
          <w:rStyle w:val="9"/>
          <w:rFonts w:hint="eastAsia" w:ascii="宋体" w:hAnsi="宋体" w:cs="宋体"/>
          <w:b/>
          <w:color w:val="auto"/>
          <w:kern w:val="0"/>
          <w:sz w:val="24"/>
          <w:shd w:val="clear" w:color="auto" w:fill="FFFFFF"/>
        </w:rPr>
        <w:t>月份学生工作月行事历</w:t>
      </w:r>
      <w:r>
        <w:rPr>
          <w:rStyle w:val="9"/>
          <w:rFonts w:hint="eastAsia" w:ascii="宋体" w:hAnsi="宋体" w:cs="宋体"/>
          <w:b/>
          <w:color w:val="auto"/>
          <w:kern w:val="0"/>
          <w:sz w:val="24"/>
          <w:shd w:val="clear" w:color="auto" w:fill="FFFFFF"/>
          <w:lang w:eastAsia="zh-CN"/>
        </w:rPr>
        <w:t>（</w:t>
      </w:r>
      <w:r>
        <w:rPr>
          <w:rStyle w:val="9"/>
          <w:rFonts w:hint="eastAsia" w:ascii="宋体" w:hAnsi="宋体" w:cs="宋体"/>
          <w:b/>
          <w:color w:val="auto"/>
          <w:kern w:val="0"/>
          <w:sz w:val="24"/>
          <w:shd w:val="clear" w:color="auto" w:fill="FFFFFF"/>
          <w:lang w:val="en-US" w:eastAsia="zh-CN"/>
        </w:rPr>
        <w:t>15—18周</w:t>
      </w:r>
      <w:r>
        <w:rPr>
          <w:rStyle w:val="9"/>
          <w:rFonts w:hint="eastAsia" w:ascii="宋体" w:hAnsi="宋体" w:cs="宋体"/>
          <w:b/>
          <w:color w:val="auto"/>
          <w:kern w:val="0"/>
          <w:sz w:val="24"/>
          <w:shd w:val="clear" w:color="auto" w:fill="FFFFFF"/>
          <w:lang w:eastAsia="zh-CN"/>
        </w:rPr>
        <w:t>）</w:t>
      </w:r>
    </w:p>
    <w:p>
      <w:pPr>
        <w:widowControl/>
        <w:numPr>
          <w:ilvl w:val="0"/>
          <w:numId w:val="0"/>
        </w:numPr>
        <w:shd w:val="clear" w:color="auto" w:fill="FFFFFF"/>
        <w:spacing w:before="156" w:beforeLines="50" w:after="156" w:afterLines="50"/>
        <w:jc w:val="left"/>
        <w:rPr>
          <w:rFonts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lang w:val="en-US" w:eastAsia="zh-CN"/>
        </w:rPr>
        <w:t>1、</w:t>
      </w:r>
      <w:r>
        <w:rPr>
          <w:rFonts w:hint="eastAsia" w:ascii="宋体" w:hAnsi="宋体" w:cs="宋体"/>
          <w:b/>
          <w:bCs/>
          <w:color w:val="auto"/>
          <w:kern w:val="0"/>
          <w:szCs w:val="21"/>
          <w:shd w:val="clear" w:color="auto" w:fill="FFFFFF"/>
        </w:rPr>
        <w:t>常规工作</w:t>
      </w:r>
    </w:p>
    <w:p>
      <w:pPr>
        <w:widowControl/>
        <w:numPr>
          <w:ilvl w:val="0"/>
          <w:numId w:val="9"/>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善学工信息平台考勤等日常管理功能的使用；</w:t>
      </w:r>
    </w:p>
    <w:p>
      <w:pPr>
        <w:widowControl/>
        <w:numPr>
          <w:ilvl w:val="0"/>
          <w:numId w:val="9"/>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学工信息平台相关荣誉的导入，证书的打印和奖金发放等；</w:t>
      </w:r>
    </w:p>
    <w:p>
      <w:pPr>
        <w:widowControl/>
        <w:numPr>
          <w:ilvl w:val="0"/>
          <w:numId w:val="9"/>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校园文明督察等常规工作；</w:t>
      </w:r>
    </w:p>
    <w:p>
      <w:pPr>
        <w:widowControl/>
        <w:numPr>
          <w:ilvl w:val="0"/>
          <w:numId w:val="9"/>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思想动态、安稳报表、单位矛盾纠纷排查调处情况表；</w:t>
      </w:r>
    </w:p>
    <w:p>
      <w:pPr>
        <w:widowControl/>
        <w:numPr>
          <w:ilvl w:val="0"/>
          <w:numId w:val="9"/>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毕业生安全离校</w:t>
      </w:r>
      <w:r>
        <w:rPr>
          <w:rFonts w:hint="eastAsia" w:ascii="宋体" w:hAnsi="宋体" w:cs="宋体"/>
          <w:color w:val="auto"/>
          <w:kern w:val="0"/>
          <w:szCs w:val="21"/>
          <w:shd w:val="clear" w:color="auto" w:fill="FFFFFF"/>
        </w:rPr>
        <w:t>工作；</w:t>
      </w:r>
    </w:p>
    <w:p>
      <w:pPr>
        <w:widowControl/>
        <w:numPr>
          <w:ilvl w:val="0"/>
          <w:numId w:val="9"/>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学生工作信息平台建设；</w:t>
      </w:r>
    </w:p>
    <w:p>
      <w:pPr>
        <w:widowControl/>
        <w:numPr>
          <w:ilvl w:val="0"/>
          <w:numId w:val="9"/>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学工工作简报。</w:t>
      </w:r>
    </w:p>
    <w:p>
      <w:pPr>
        <w:widowControl/>
        <w:numPr>
          <w:ilvl w:val="0"/>
          <w:numId w:val="0"/>
        </w:numPr>
        <w:shd w:val="clear" w:color="auto" w:fill="FFFFFF"/>
        <w:spacing w:before="156" w:beforeLines="50" w:after="156" w:afterLines="50"/>
        <w:jc w:val="left"/>
        <w:rPr>
          <w:rFonts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lang w:val="en-US" w:eastAsia="zh-CN"/>
        </w:rPr>
        <w:t>2、</w:t>
      </w:r>
      <w:r>
        <w:rPr>
          <w:rFonts w:hint="eastAsia" w:ascii="宋体" w:hAnsi="宋体" w:cs="宋体"/>
          <w:b/>
          <w:bCs/>
          <w:color w:val="auto"/>
          <w:kern w:val="0"/>
          <w:szCs w:val="21"/>
          <w:shd w:val="clear" w:color="auto" w:fill="FFFFFF"/>
        </w:rPr>
        <w:t>班级建设</w:t>
      </w:r>
    </w:p>
    <w:p>
      <w:pPr>
        <w:widowControl/>
        <w:numPr>
          <w:ilvl w:val="0"/>
          <w:numId w:val="10"/>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编辑汇编《班级建设成果集》；</w:t>
      </w:r>
    </w:p>
    <w:p>
      <w:pPr>
        <w:widowControl/>
        <w:numPr>
          <w:ilvl w:val="0"/>
          <w:numId w:val="0"/>
        </w:numPr>
        <w:shd w:val="clear" w:color="auto" w:fill="FFFFFF"/>
        <w:spacing w:before="156" w:beforeLines="50" w:after="156" w:afterLines="50"/>
        <w:jc w:val="left"/>
        <w:rPr>
          <w:rFonts w:ascii="宋体" w:hAnsi="宋体" w:cs="宋体"/>
          <w:b/>
          <w:bCs/>
          <w:color w:val="000000" w:themeColor="text1"/>
          <w:kern w:val="0"/>
          <w:szCs w:val="21"/>
          <w:shd w:val="clear" w:color="auto" w:fill="FFFFFF"/>
          <w14:textFill>
            <w14:solidFill>
              <w14:schemeClr w14:val="tx1"/>
            </w14:solidFill>
          </w14:textFill>
        </w:rPr>
      </w:pPr>
      <w:r>
        <w:rPr>
          <w:rFonts w:hint="eastAsia" w:ascii="宋体" w:hAnsi="宋体" w:cs="宋体"/>
          <w:b/>
          <w:bCs/>
          <w:color w:val="000000" w:themeColor="text1"/>
          <w:kern w:val="0"/>
          <w:szCs w:val="21"/>
          <w:shd w:val="clear" w:color="auto" w:fill="FFFFFF"/>
          <w:lang w:val="en-US" w:eastAsia="zh-CN"/>
          <w14:textFill>
            <w14:solidFill>
              <w14:schemeClr w14:val="tx1"/>
            </w14:solidFill>
          </w14:textFill>
        </w:rPr>
        <w:t>3、</w:t>
      </w:r>
      <w:r>
        <w:rPr>
          <w:rFonts w:hint="eastAsia" w:ascii="宋体" w:hAnsi="宋体" w:cs="宋体"/>
          <w:b/>
          <w:bCs/>
          <w:color w:val="000000" w:themeColor="text1"/>
          <w:kern w:val="0"/>
          <w:szCs w:val="21"/>
          <w:shd w:val="clear" w:color="auto" w:fill="FFFFFF"/>
          <w14:textFill>
            <w14:solidFill>
              <w14:schemeClr w14:val="tx1"/>
            </w14:solidFill>
          </w14:textFill>
        </w:rPr>
        <w:t>素质教育</w:t>
      </w:r>
    </w:p>
    <w:p>
      <w:pPr>
        <w:widowControl/>
        <w:shd w:val="clear" w:color="auto" w:fill="FFFFFF"/>
        <w:spacing w:before="156" w:beforeLines="50" w:after="156" w:afterLines="5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1</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制定合理例会制度</w:t>
      </w:r>
      <w:r>
        <w:rPr>
          <w:rFonts w:hint="eastAsia" w:ascii="宋体" w:hAnsi="宋体" w:cs="宋体"/>
          <w:color w:val="auto"/>
          <w:kern w:val="0"/>
          <w:szCs w:val="21"/>
          <w:shd w:val="clear" w:color="auto" w:fill="FFFFFF"/>
          <w:lang w:eastAsia="zh-CN"/>
        </w:rPr>
        <w:t>；</w:t>
      </w:r>
    </w:p>
    <w:p>
      <w:pPr>
        <w:widowControl/>
        <w:shd w:val="clear" w:color="auto" w:fill="FFFFFF"/>
        <w:spacing w:before="156" w:beforeLines="50" w:after="156" w:afterLines="5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2</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做好大一的培训工作计划</w:t>
      </w:r>
      <w:r>
        <w:rPr>
          <w:rFonts w:hint="eastAsia" w:ascii="宋体" w:hAnsi="宋体" w:cs="宋体"/>
          <w:color w:val="auto"/>
          <w:kern w:val="0"/>
          <w:szCs w:val="21"/>
          <w:shd w:val="clear" w:color="auto" w:fill="FFFFFF"/>
          <w:lang w:eastAsia="zh-CN"/>
        </w:rPr>
        <w:t>；</w:t>
      </w:r>
    </w:p>
    <w:p>
      <w:pPr>
        <w:widowControl/>
        <w:shd w:val="clear" w:color="auto" w:fill="FFFFFF"/>
        <w:spacing w:before="156" w:beforeLines="50" w:after="156" w:afterLines="50"/>
        <w:jc w:val="left"/>
        <w:rPr>
          <w:sz w:val="28"/>
          <w:szCs w:val="28"/>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3</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收集下一期各二级学院的活动一览表。</w:t>
      </w:r>
    </w:p>
    <w:p>
      <w:pPr>
        <w:widowControl/>
        <w:numPr>
          <w:ilvl w:val="0"/>
          <w:numId w:val="11"/>
        </w:numPr>
        <w:shd w:val="clear" w:color="auto" w:fill="FFFFFF"/>
        <w:spacing w:before="156" w:beforeLines="50" w:after="156" w:afterLines="5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资助工作</w:t>
      </w:r>
    </w:p>
    <w:p>
      <w:pPr>
        <w:widowControl/>
        <w:shd w:val="clear" w:color="auto" w:fill="FFFFFF"/>
        <w:spacing w:before="156" w:beforeLines="50" w:after="156" w:afterLines="5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1</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2017年秋季学期中职资助系统数据维护</w:t>
      </w:r>
    </w:p>
    <w:p>
      <w:pPr>
        <w:widowControl/>
        <w:shd w:val="clear" w:color="auto" w:fill="FFFFFF"/>
        <w:spacing w:before="156" w:beforeLines="50" w:after="156" w:afterLines="5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2</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发放2017年秋季学期中职助学金资助卡</w:t>
      </w:r>
    </w:p>
    <w:p>
      <w:pPr>
        <w:widowControl/>
        <w:shd w:val="clear" w:color="auto" w:fill="FFFFFF"/>
        <w:spacing w:before="156" w:beforeLines="50" w:after="156" w:afterLines="5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3</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2017年秋季学期中职助学金报账、发放</w:t>
      </w:r>
    </w:p>
    <w:p>
      <w:pPr>
        <w:widowControl/>
        <w:shd w:val="clear" w:color="auto" w:fill="FFFFFF"/>
        <w:spacing w:before="156" w:beforeLines="50" w:after="156" w:afterLines="5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4</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2017年秋季学期中职免学费报账、城市免学费退费及编制免学费花名册</w:t>
      </w:r>
    </w:p>
    <w:p>
      <w:pPr>
        <w:widowControl/>
        <w:shd w:val="clear" w:color="auto" w:fill="FFFFFF"/>
        <w:spacing w:before="156" w:beforeLines="50" w:after="156" w:afterLines="5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5</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建档立卡信息月报</w:t>
      </w:r>
    </w:p>
    <w:p>
      <w:pPr>
        <w:widowControl/>
        <w:shd w:val="clear" w:color="auto" w:fill="FFFFFF"/>
        <w:spacing w:before="156" w:beforeLines="50" w:after="156" w:afterLines="5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6</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各学院资助工作考核</w:t>
      </w:r>
    </w:p>
    <w:p>
      <w:pPr>
        <w:widowControl/>
        <w:shd w:val="clear" w:color="auto" w:fill="FFFFFF"/>
        <w:spacing w:before="156" w:beforeLines="50" w:after="156" w:afterLines="5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7</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2017年资助工作汇编、总结</w:t>
      </w:r>
    </w:p>
    <w:p>
      <w:pPr>
        <w:widowControl/>
        <w:shd w:val="clear" w:color="auto" w:fill="FFFFFF"/>
        <w:spacing w:before="156" w:beforeLines="50" w:after="156" w:afterLines="5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8</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发放2017年困难学生生活补助</w:t>
      </w:r>
    </w:p>
    <w:p>
      <w:pPr>
        <w:widowControl/>
        <w:shd w:val="clear" w:color="auto" w:fill="FFFFFF"/>
        <w:spacing w:before="156" w:beforeLines="50" w:after="156" w:afterLines="5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9</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2017年秋季学期公益实训课30个班级成绩录入</w:t>
      </w:r>
    </w:p>
    <w:p>
      <w:pPr>
        <w:widowControl/>
        <w:shd w:val="clear" w:color="auto" w:fill="FFFFFF"/>
        <w:spacing w:before="156" w:beforeLines="50" w:after="156" w:afterLines="5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10</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勤工助学工作安排管理工作</w:t>
      </w:r>
    </w:p>
    <w:p>
      <w:pPr>
        <w:widowControl/>
        <w:shd w:val="clear" w:color="auto" w:fill="FFFFFF"/>
        <w:spacing w:before="156" w:beforeLines="50" w:after="156" w:afterLines="5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11</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12月份学生勤工助学工资统计发放</w:t>
      </w:r>
    </w:p>
    <w:p>
      <w:pPr>
        <w:widowControl/>
        <w:shd w:val="clear" w:color="auto" w:fill="FFFFFF"/>
        <w:spacing w:before="156" w:beforeLines="50" w:after="156" w:afterLines="5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12</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收集、审核《高校学生应征入伍学费补偿国家助学贷款代偿申请表》</w:t>
      </w:r>
    </w:p>
    <w:p>
      <w:pPr>
        <w:widowControl/>
        <w:shd w:val="clear" w:color="auto" w:fill="FFFFFF"/>
        <w:spacing w:before="156" w:beforeLines="50" w:after="156" w:afterLines="5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13</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办理2017-2018学年高职国家助学金资助卡</w:t>
      </w:r>
    </w:p>
    <w:p>
      <w:pPr>
        <w:widowControl/>
        <w:shd w:val="clear" w:color="auto" w:fill="FFFFFF"/>
        <w:spacing w:before="156" w:beforeLines="50" w:after="156" w:afterLines="5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14</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收集、审核《直招士官学费资助学费补偿国家助学贷款代偿申请表》</w:t>
      </w:r>
    </w:p>
    <w:p>
      <w:pPr>
        <w:widowControl/>
        <w:shd w:val="clear" w:color="auto" w:fill="FFFFFF"/>
        <w:spacing w:before="156" w:beforeLines="50" w:after="156" w:afterLines="5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15</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发放高职2017-2018学年秋季国家助学金</w:t>
      </w:r>
    </w:p>
    <w:p>
      <w:pPr>
        <w:widowControl/>
        <w:shd w:val="clear" w:color="auto" w:fill="FFFFFF"/>
        <w:spacing w:before="156" w:beforeLines="50" w:after="156" w:afterLines="5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16</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发放2016-2016学年国家奖学金、国家励志奖学金证书</w:t>
      </w:r>
    </w:p>
    <w:p>
      <w:pPr>
        <w:widowControl/>
        <w:shd w:val="clear" w:color="auto" w:fill="FFFFFF"/>
        <w:spacing w:before="156" w:beforeLines="50" w:after="156" w:afterLines="5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17</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抽查各学院国家助学金资助卡发放等情况</w:t>
      </w:r>
    </w:p>
    <w:p>
      <w:pPr>
        <w:widowControl/>
        <w:shd w:val="clear" w:color="auto" w:fill="FFFFFF"/>
        <w:spacing w:before="156" w:beforeLines="50" w:after="156" w:afterLines="5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18</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收集、审核、归档《高校学生退役复学减免学费申请表》</w:t>
      </w:r>
    </w:p>
    <w:p>
      <w:pPr>
        <w:widowControl/>
        <w:shd w:val="clear" w:color="auto" w:fill="FFFFFF"/>
        <w:spacing w:before="156" w:beforeLines="50" w:after="156" w:afterLines="5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19</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各学院征兵工作考核、2017年征兵工作总结</w:t>
      </w:r>
    </w:p>
    <w:p>
      <w:pPr>
        <w:widowControl/>
        <w:shd w:val="clear" w:color="auto" w:fill="FFFFFF"/>
        <w:spacing w:before="156" w:beforeLines="50" w:after="156" w:afterLines="5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5、宿管管理</w:t>
      </w:r>
    </w:p>
    <w:p>
      <w:pPr>
        <w:widowControl/>
        <w:numPr>
          <w:numId w:val="0"/>
        </w:numPr>
        <w:shd w:val="clear" w:color="auto" w:fill="FFFFFF"/>
        <w:spacing w:before="156" w:beforeLines="50" w:after="156" w:afterLines="50"/>
        <w:jc w:val="left"/>
        <w:rPr>
          <w:rFonts w:hint="eastAsia" w:ascii="宋体" w:hAnsi="宋体" w:cs="宋体"/>
          <w:color w:val="000000" w:themeColor="text1"/>
          <w:kern w:val="0"/>
          <w:szCs w:val="21"/>
          <w:shd w:val="clear" w:color="auto" w:fill="FFFFFF"/>
          <w:lang w:eastAsia="zh-CN"/>
          <w14:textFill>
            <w14:solidFill>
              <w14:schemeClr w14:val="tx1"/>
            </w14:solidFill>
          </w14:textFill>
        </w:rPr>
      </w:pPr>
      <w:r>
        <w:rPr>
          <w:rFonts w:hint="eastAsia" w:ascii="宋体" w:hAnsi="宋体" w:cs="宋体"/>
          <w:color w:val="000000" w:themeColor="text1"/>
          <w:kern w:val="0"/>
          <w:szCs w:val="21"/>
          <w:shd w:val="clear" w:color="auto" w:fill="FFFFFF"/>
          <w:lang w:eastAsia="zh-CN"/>
          <w14:textFill>
            <w14:solidFill>
              <w14:schemeClr w14:val="tx1"/>
            </w14:solidFill>
          </w14:textFill>
        </w:rPr>
        <w:t>（</w:t>
      </w:r>
      <w:r>
        <w:rPr>
          <w:rFonts w:hint="eastAsia" w:ascii="宋体" w:hAnsi="宋体" w:cs="宋体"/>
          <w:color w:val="000000" w:themeColor="text1"/>
          <w:kern w:val="0"/>
          <w:szCs w:val="21"/>
          <w:shd w:val="clear" w:color="auto" w:fill="FFFFFF"/>
          <w:lang w:val="en-US" w:eastAsia="zh-CN"/>
          <w14:textFill>
            <w14:solidFill>
              <w14:schemeClr w14:val="tx1"/>
            </w14:solidFill>
          </w14:textFill>
        </w:rPr>
        <w:t>1</w:t>
      </w:r>
      <w:r>
        <w:rPr>
          <w:rFonts w:hint="eastAsia" w:ascii="宋体" w:hAnsi="宋体" w:cs="宋体"/>
          <w:color w:val="000000" w:themeColor="text1"/>
          <w:kern w:val="0"/>
          <w:szCs w:val="21"/>
          <w:shd w:val="clear" w:color="auto" w:fill="FFFFFF"/>
          <w:lang w:eastAsia="zh-CN"/>
          <w14:textFill>
            <w14:solidFill>
              <w14:schemeClr w14:val="tx1"/>
            </w14:solidFill>
          </w14:textFill>
        </w:rPr>
        <w:t>）完善学生工作办公系统公寓管理部分；</w:t>
      </w:r>
    </w:p>
    <w:p>
      <w:pPr>
        <w:widowControl/>
        <w:numPr>
          <w:numId w:val="0"/>
        </w:numPr>
        <w:shd w:val="clear" w:color="auto" w:fill="FFFFFF"/>
        <w:spacing w:before="156" w:beforeLines="50" w:after="156" w:afterLines="50"/>
        <w:jc w:val="left"/>
        <w:rPr>
          <w:rFonts w:hint="eastAsia" w:ascii="宋体" w:hAnsi="宋体" w:cs="宋体"/>
          <w:color w:val="000000" w:themeColor="text1"/>
          <w:kern w:val="0"/>
          <w:szCs w:val="21"/>
          <w:shd w:val="clear" w:color="auto" w:fill="FFFFFF"/>
          <w:lang w:eastAsia="zh-CN"/>
          <w14:textFill>
            <w14:solidFill>
              <w14:schemeClr w14:val="tx1"/>
            </w14:solidFill>
          </w14:textFill>
        </w:rPr>
      </w:pPr>
      <w:r>
        <w:rPr>
          <w:rFonts w:hint="eastAsia" w:ascii="宋体" w:hAnsi="宋体" w:cs="宋体"/>
          <w:color w:val="000000" w:themeColor="text1"/>
          <w:kern w:val="0"/>
          <w:szCs w:val="21"/>
          <w:shd w:val="clear" w:color="auto" w:fill="FFFFFF"/>
          <w:lang w:eastAsia="zh-CN"/>
          <w14:textFill>
            <w14:solidFill>
              <w14:schemeClr w14:val="tx1"/>
            </w14:solidFill>
          </w14:textFill>
        </w:rPr>
        <w:t>（2）保安值班员工作质量检查；</w:t>
      </w:r>
    </w:p>
    <w:p>
      <w:pPr>
        <w:widowControl/>
        <w:numPr>
          <w:numId w:val="0"/>
        </w:numPr>
        <w:shd w:val="clear" w:color="auto" w:fill="FFFFFF"/>
        <w:spacing w:before="156" w:beforeLines="50" w:after="156" w:afterLines="50"/>
        <w:jc w:val="left"/>
        <w:rPr>
          <w:rFonts w:hint="eastAsia" w:ascii="宋体" w:hAnsi="宋体" w:cs="宋体"/>
          <w:color w:val="000000" w:themeColor="text1"/>
          <w:kern w:val="0"/>
          <w:szCs w:val="21"/>
          <w:shd w:val="clear" w:color="auto" w:fill="FFFFFF"/>
          <w:lang w:eastAsia="zh-CN"/>
          <w14:textFill>
            <w14:solidFill>
              <w14:schemeClr w14:val="tx1"/>
            </w14:solidFill>
          </w14:textFill>
        </w:rPr>
      </w:pPr>
      <w:r>
        <w:rPr>
          <w:rFonts w:hint="eastAsia" w:ascii="宋体" w:hAnsi="宋体" w:cs="宋体"/>
          <w:color w:val="000000" w:themeColor="text1"/>
          <w:kern w:val="0"/>
          <w:szCs w:val="21"/>
          <w:shd w:val="clear" w:color="auto" w:fill="FFFFFF"/>
          <w:lang w:eastAsia="zh-CN"/>
          <w14:textFill>
            <w14:solidFill>
              <w14:schemeClr w14:val="tx1"/>
            </w14:solidFill>
          </w14:textFill>
        </w:rPr>
        <w:t>（3）冬季防火安全教育及检查；</w:t>
      </w:r>
    </w:p>
    <w:p>
      <w:pPr>
        <w:widowControl/>
        <w:numPr>
          <w:numId w:val="0"/>
        </w:numPr>
        <w:shd w:val="clear" w:color="auto" w:fill="FFFFFF"/>
        <w:spacing w:before="156" w:beforeLines="50" w:after="156" w:afterLines="50"/>
        <w:jc w:val="left"/>
        <w:rPr>
          <w:rFonts w:hint="eastAsia" w:ascii="宋体" w:hAnsi="宋体" w:cs="宋体"/>
          <w:color w:val="000000" w:themeColor="text1"/>
          <w:kern w:val="0"/>
          <w:szCs w:val="21"/>
          <w:shd w:val="clear" w:color="auto" w:fill="FFFFFF"/>
          <w:lang w:eastAsia="zh-CN"/>
          <w14:textFill>
            <w14:solidFill>
              <w14:schemeClr w14:val="tx1"/>
            </w14:solidFill>
          </w14:textFill>
        </w:rPr>
      </w:pPr>
      <w:r>
        <w:rPr>
          <w:rFonts w:hint="eastAsia" w:ascii="宋体" w:hAnsi="宋体" w:cs="宋体"/>
          <w:color w:val="000000" w:themeColor="text1"/>
          <w:kern w:val="0"/>
          <w:szCs w:val="21"/>
          <w:shd w:val="clear" w:color="auto" w:fill="FFFFFF"/>
          <w:lang w:eastAsia="zh-CN"/>
          <w14:textFill>
            <w14:solidFill>
              <w14:schemeClr w14:val="tx1"/>
            </w14:solidFill>
          </w14:textFill>
        </w:rPr>
        <w:t>（4）毕业生寝室管理；</w:t>
      </w:r>
    </w:p>
    <w:p>
      <w:pPr>
        <w:widowControl/>
        <w:numPr>
          <w:numId w:val="0"/>
        </w:numPr>
        <w:shd w:val="clear" w:color="auto" w:fill="FFFFFF"/>
        <w:spacing w:before="156" w:beforeLines="50" w:after="156" w:afterLines="50"/>
        <w:jc w:val="left"/>
        <w:rPr>
          <w:rFonts w:hint="eastAsia" w:ascii="宋体" w:hAnsi="宋体" w:cs="宋体"/>
          <w:color w:val="000000" w:themeColor="text1"/>
          <w:kern w:val="0"/>
          <w:szCs w:val="21"/>
          <w:shd w:val="clear" w:color="auto" w:fill="FFFFFF"/>
          <w:lang w:eastAsia="zh-CN"/>
          <w14:textFill>
            <w14:solidFill>
              <w14:schemeClr w14:val="tx1"/>
            </w14:solidFill>
          </w14:textFill>
        </w:rPr>
      </w:pPr>
      <w:r>
        <w:rPr>
          <w:rFonts w:hint="eastAsia" w:ascii="宋体" w:hAnsi="宋体" w:cs="宋体"/>
          <w:color w:val="000000" w:themeColor="text1"/>
          <w:kern w:val="0"/>
          <w:szCs w:val="21"/>
          <w:shd w:val="clear" w:color="auto" w:fill="FFFFFF"/>
          <w:lang w:eastAsia="zh-CN"/>
          <w14:textFill>
            <w14:solidFill>
              <w14:schemeClr w14:val="tx1"/>
            </w14:solidFill>
          </w14:textFill>
        </w:rPr>
        <w:t>（5）美丽文化校园建设（寝室建设）；</w:t>
      </w:r>
    </w:p>
    <w:p>
      <w:pPr>
        <w:widowControl/>
        <w:numPr>
          <w:numId w:val="0"/>
        </w:numPr>
        <w:shd w:val="clear" w:color="auto" w:fill="FFFFFF"/>
        <w:spacing w:before="156" w:beforeLines="50" w:after="156" w:afterLines="50"/>
        <w:jc w:val="left"/>
        <w:rPr>
          <w:rFonts w:hint="eastAsia" w:ascii="宋体" w:hAnsi="宋体" w:cs="宋体"/>
          <w:color w:val="000000" w:themeColor="text1"/>
          <w:kern w:val="0"/>
          <w:szCs w:val="21"/>
          <w:shd w:val="clear" w:color="auto" w:fill="FFFFFF"/>
          <w:lang w:eastAsia="zh-CN"/>
          <w14:textFill>
            <w14:solidFill>
              <w14:schemeClr w14:val="tx1"/>
            </w14:solidFill>
          </w14:textFill>
        </w:rPr>
      </w:pPr>
      <w:r>
        <w:rPr>
          <w:rFonts w:hint="eastAsia" w:ascii="宋体" w:hAnsi="宋体" w:cs="宋体"/>
          <w:color w:val="000000" w:themeColor="text1"/>
          <w:kern w:val="0"/>
          <w:szCs w:val="21"/>
          <w:shd w:val="clear" w:color="auto" w:fill="FFFFFF"/>
          <w:lang w:eastAsia="zh-CN"/>
          <w14:textFill>
            <w14:solidFill>
              <w14:schemeClr w14:val="tx1"/>
            </w14:solidFill>
          </w14:textFill>
        </w:rPr>
        <w:t>（6）学生住宿微调。</w:t>
      </w:r>
    </w:p>
    <w:p>
      <w:pPr>
        <w:widowControl/>
        <w:numPr>
          <w:numId w:val="0"/>
        </w:numPr>
        <w:shd w:val="clear" w:color="auto" w:fill="FFFFFF"/>
        <w:spacing w:before="156" w:beforeLines="50" w:after="156" w:afterLines="50"/>
        <w:jc w:val="left"/>
        <w:rPr>
          <w:rFonts w:hint="eastAsia" w:ascii="宋体" w:hAnsi="宋体" w:cs="宋体"/>
          <w:color w:val="auto"/>
          <w:kern w:val="0"/>
          <w:szCs w:val="21"/>
          <w:shd w:val="clear" w:color="auto" w:fill="FFFFFF"/>
          <w:lang w:eastAsia="zh-CN"/>
        </w:rPr>
      </w:pPr>
      <w:r>
        <w:rPr>
          <w:rFonts w:hint="eastAsia" w:ascii="宋体" w:hAnsi="宋体" w:cs="宋体"/>
          <w:b/>
          <w:bCs/>
          <w:color w:val="auto"/>
          <w:kern w:val="0"/>
          <w:szCs w:val="21"/>
          <w:shd w:val="clear" w:color="auto" w:fill="FFFFFF"/>
          <w:lang w:val="en-US" w:eastAsia="zh-CN"/>
        </w:rPr>
        <w:t>6、</w:t>
      </w:r>
      <w:r>
        <w:rPr>
          <w:rFonts w:hint="eastAsia" w:ascii="宋体" w:hAnsi="宋体" w:cs="宋体"/>
          <w:b/>
          <w:bCs/>
          <w:color w:val="auto"/>
          <w:kern w:val="0"/>
          <w:szCs w:val="21"/>
          <w:shd w:val="clear" w:color="auto" w:fill="FFFFFF"/>
        </w:rPr>
        <w:t>学工系统应用</w:t>
      </w:r>
    </w:p>
    <w:p>
      <w:pPr>
        <w:widowControl/>
        <w:numPr>
          <w:ilvl w:val="0"/>
          <w:numId w:val="0"/>
        </w:numPr>
        <w:shd w:val="clear" w:color="auto" w:fill="FFFFFF"/>
        <w:spacing w:line="360" w:lineRule="exact"/>
        <w:jc w:val="left"/>
        <w:rPr>
          <w:rFonts w:hint="eastAsia" w:ascii="宋体" w:hAnsi="宋体" w:cs="宋体"/>
          <w:color w:val="000000" w:themeColor="text1"/>
          <w:kern w:val="0"/>
          <w:szCs w:val="21"/>
          <w:shd w:val="clear" w:color="auto" w:fill="FFFFFF"/>
          <w:lang w:eastAsia="zh-CN"/>
          <w14:textFill>
            <w14:solidFill>
              <w14:schemeClr w14:val="tx1"/>
            </w14:solidFill>
          </w14:textFill>
        </w:rPr>
      </w:pPr>
      <w:r>
        <w:rPr>
          <w:rFonts w:hint="eastAsia" w:ascii="宋体" w:hAnsi="宋体" w:cs="宋体"/>
          <w:color w:val="000000" w:themeColor="text1"/>
          <w:kern w:val="0"/>
          <w:szCs w:val="21"/>
          <w:shd w:val="clear" w:color="auto" w:fill="FFFFFF"/>
          <w:lang w:eastAsia="zh-CN"/>
          <w14:textFill>
            <w14:solidFill>
              <w14:schemeClr w14:val="tx1"/>
            </w14:solidFill>
          </w14:textFill>
        </w:rPr>
        <w:t>（</w:t>
      </w:r>
      <w:r>
        <w:rPr>
          <w:rFonts w:hint="eastAsia" w:ascii="宋体" w:hAnsi="宋体" w:cs="宋体"/>
          <w:color w:val="000000" w:themeColor="text1"/>
          <w:kern w:val="0"/>
          <w:szCs w:val="21"/>
          <w:shd w:val="clear" w:color="auto" w:fill="FFFFFF"/>
          <w:lang w:val="en-US" w:eastAsia="zh-CN"/>
          <w14:textFill>
            <w14:solidFill>
              <w14:schemeClr w14:val="tx1"/>
            </w14:solidFill>
          </w14:textFill>
        </w:rPr>
        <w:t>1</w:t>
      </w:r>
      <w:r>
        <w:rPr>
          <w:rFonts w:hint="eastAsia" w:ascii="宋体" w:hAnsi="宋体" w:cs="宋体"/>
          <w:color w:val="000000" w:themeColor="text1"/>
          <w:kern w:val="0"/>
          <w:szCs w:val="21"/>
          <w:shd w:val="clear" w:color="auto" w:fill="FFFFFF"/>
          <w:lang w:eastAsia="zh-CN"/>
          <w14:textFill>
            <w14:solidFill>
              <w14:schemeClr w14:val="tx1"/>
            </w14:solidFill>
          </w14:textFill>
        </w:rPr>
        <w:t>）信息平台工作二级学院考核</w:t>
      </w:r>
    </w:p>
    <w:p>
      <w:pPr>
        <w:widowControl/>
        <w:numPr>
          <w:ilvl w:val="0"/>
          <w:numId w:val="0"/>
        </w:numPr>
        <w:shd w:val="clear" w:color="auto" w:fill="FFFFFF"/>
        <w:spacing w:line="360" w:lineRule="exact"/>
        <w:jc w:val="left"/>
        <w:rPr>
          <w:rFonts w:hint="eastAsia" w:ascii="宋体" w:hAnsi="宋体" w:cs="宋体"/>
          <w:color w:val="000000" w:themeColor="text1"/>
          <w:kern w:val="0"/>
          <w:szCs w:val="21"/>
          <w:shd w:val="clear" w:color="auto" w:fill="FFFFFF"/>
          <w:lang w:eastAsia="zh-CN"/>
          <w14:textFill>
            <w14:solidFill>
              <w14:schemeClr w14:val="tx1"/>
            </w14:solidFill>
          </w14:textFill>
        </w:rPr>
      </w:pPr>
      <w:r>
        <w:rPr>
          <w:rFonts w:hint="eastAsia" w:ascii="宋体" w:hAnsi="宋体" w:cs="宋体"/>
          <w:color w:val="000000" w:themeColor="text1"/>
          <w:kern w:val="0"/>
          <w:szCs w:val="21"/>
          <w:shd w:val="clear" w:color="auto" w:fill="FFFFFF"/>
          <w:lang w:eastAsia="zh-CN"/>
          <w14:textFill>
            <w14:solidFill>
              <w14:schemeClr w14:val="tx1"/>
            </w14:solidFill>
          </w14:textFill>
        </w:rPr>
        <w:t>（</w:t>
      </w:r>
      <w:r>
        <w:rPr>
          <w:rFonts w:hint="eastAsia" w:ascii="宋体" w:hAnsi="宋体" w:cs="宋体"/>
          <w:color w:val="000000" w:themeColor="text1"/>
          <w:kern w:val="0"/>
          <w:szCs w:val="21"/>
          <w:shd w:val="clear" w:color="auto" w:fill="FFFFFF"/>
          <w:lang w:val="en-US" w:eastAsia="zh-CN"/>
          <w14:textFill>
            <w14:solidFill>
              <w14:schemeClr w14:val="tx1"/>
            </w14:solidFill>
          </w14:textFill>
        </w:rPr>
        <w:t>2</w:t>
      </w:r>
      <w:r>
        <w:rPr>
          <w:rFonts w:hint="eastAsia" w:ascii="宋体" w:hAnsi="宋体" w:cs="宋体"/>
          <w:color w:val="000000" w:themeColor="text1"/>
          <w:kern w:val="0"/>
          <w:szCs w:val="21"/>
          <w:shd w:val="clear" w:color="auto" w:fill="FFFFFF"/>
          <w:lang w:eastAsia="zh-CN"/>
          <w14:textFill>
            <w14:solidFill>
              <w14:schemeClr w14:val="tx1"/>
            </w14:solidFill>
          </w14:textFill>
        </w:rPr>
        <w:t>）学工平台日常维护</w:t>
      </w:r>
    </w:p>
    <w:p>
      <w:pPr>
        <w:widowControl/>
        <w:numPr>
          <w:ilvl w:val="0"/>
          <w:numId w:val="0"/>
        </w:numPr>
        <w:shd w:val="clear" w:color="auto" w:fill="FFFFFF"/>
        <w:spacing w:line="360" w:lineRule="exact"/>
        <w:jc w:val="left"/>
        <w:rPr>
          <w:rFonts w:hint="eastAsia" w:ascii="宋体" w:hAnsi="宋体" w:cs="宋体"/>
          <w:color w:val="000000" w:themeColor="text1"/>
          <w:kern w:val="0"/>
          <w:szCs w:val="21"/>
          <w:shd w:val="clear" w:color="auto" w:fill="FFFFFF"/>
          <w:lang w:eastAsia="zh-CN"/>
          <w14:textFill>
            <w14:solidFill>
              <w14:schemeClr w14:val="tx1"/>
            </w14:solidFill>
          </w14:textFill>
        </w:rPr>
      </w:pPr>
      <w:r>
        <w:rPr>
          <w:rFonts w:hint="eastAsia" w:ascii="宋体" w:hAnsi="宋体" w:cs="宋体"/>
          <w:color w:val="000000" w:themeColor="text1"/>
          <w:kern w:val="0"/>
          <w:szCs w:val="21"/>
          <w:shd w:val="clear" w:color="auto" w:fill="FFFFFF"/>
          <w:lang w:eastAsia="zh-CN"/>
          <w14:textFill>
            <w14:solidFill>
              <w14:schemeClr w14:val="tx1"/>
            </w14:solidFill>
          </w14:textFill>
        </w:rPr>
        <w:t>（</w:t>
      </w:r>
      <w:r>
        <w:rPr>
          <w:rFonts w:hint="eastAsia" w:ascii="宋体" w:hAnsi="宋体" w:cs="宋体"/>
          <w:color w:val="000000" w:themeColor="text1"/>
          <w:kern w:val="0"/>
          <w:szCs w:val="21"/>
          <w:shd w:val="clear" w:color="auto" w:fill="FFFFFF"/>
          <w:lang w:val="en-US" w:eastAsia="zh-CN"/>
          <w14:textFill>
            <w14:solidFill>
              <w14:schemeClr w14:val="tx1"/>
            </w14:solidFill>
          </w14:textFill>
        </w:rPr>
        <w:t>3</w:t>
      </w:r>
      <w:r>
        <w:rPr>
          <w:rFonts w:hint="eastAsia" w:ascii="宋体" w:hAnsi="宋体" w:cs="宋体"/>
          <w:color w:val="000000" w:themeColor="text1"/>
          <w:kern w:val="0"/>
          <w:szCs w:val="21"/>
          <w:shd w:val="clear" w:color="auto" w:fill="FFFFFF"/>
          <w:lang w:eastAsia="zh-CN"/>
          <w14:textFill>
            <w14:solidFill>
              <w14:schemeClr w14:val="tx1"/>
            </w14:solidFill>
          </w14:textFill>
        </w:rPr>
        <w:t>）全国高校资助系统数据整理、上传</w:t>
      </w:r>
    </w:p>
    <w:p>
      <w:pPr>
        <w:widowControl/>
        <w:numPr>
          <w:ilvl w:val="0"/>
          <w:numId w:val="0"/>
        </w:numPr>
        <w:shd w:val="clear" w:color="auto" w:fill="FFFFFF"/>
        <w:spacing w:line="360" w:lineRule="exact"/>
        <w:jc w:val="left"/>
        <w:rPr>
          <w:rFonts w:hint="eastAsia" w:ascii="宋体" w:hAnsi="宋体" w:cs="宋体"/>
          <w:color w:val="000000" w:themeColor="text1"/>
          <w:kern w:val="0"/>
          <w:szCs w:val="21"/>
          <w:shd w:val="clear" w:color="auto" w:fill="FFFFFF"/>
          <w:lang w:eastAsia="zh-CN"/>
          <w14:textFill>
            <w14:solidFill>
              <w14:schemeClr w14:val="tx1"/>
            </w14:solidFill>
          </w14:textFill>
        </w:rPr>
      </w:pPr>
      <w:r>
        <w:rPr>
          <w:rFonts w:hint="eastAsia" w:ascii="宋体" w:hAnsi="宋体" w:cs="宋体"/>
          <w:color w:val="000000" w:themeColor="text1"/>
          <w:kern w:val="0"/>
          <w:szCs w:val="21"/>
          <w:shd w:val="clear" w:color="auto" w:fill="FFFFFF"/>
          <w:lang w:eastAsia="zh-CN"/>
          <w14:textFill>
            <w14:solidFill>
              <w14:schemeClr w14:val="tx1"/>
            </w14:solidFill>
          </w14:textFill>
        </w:rPr>
        <w:t>（</w:t>
      </w:r>
      <w:r>
        <w:rPr>
          <w:rFonts w:hint="eastAsia" w:ascii="宋体" w:hAnsi="宋体" w:cs="宋体"/>
          <w:color w:val="000000" w:themeColor="text1"/>
          <w:kern w:val="0"/>
          <w:szCs w:val="21"/>
          <w:shd w:val="clear" w:color="auto" w:fill="FFFFFF"/>
          <w:lang w:val="en-US" w:eastAsia="zh-CN"/>
          <w14:textFill>
            <w14:solidFill>
              <w14:schemeClr w14:val="tx1"/>
            </w14:solidFill>
          </w14:textFill>
        </w:rPr>
        <w:t>4</w:t>
      </w:r>
      <w:r>
        <w:rPr>
          <w:rFonts w:hint="eastAsia" w:ascii="宋体" w:hAnsi="宋体" w:cs="宋体"/>
          <w:color w:val="000000" w:themeColor="text1"/>
          <w:kern w:val="0"/>
          <w:szCs w:val="21"/>
          <w:shd w:val="clear" w:color="auto" w:fill="FFFFFF"/>
          <w:lang w:eastAsia="zh-CN"/>
          <w14:textFill>
            <w14:solidFill>
              <w14:schemeClr w14:val="tx1"/>
            </w14:solidFill>
          </w14:textFill>
        </w:rPr>
        <w:t>）信息平台工作总结</w:t>
      </w:r>
    </w:p>
    <w:p>
      <w:pPr>
        <w:widowControl/>
        <w:numPr>
          <w:ilvl w:val="0"/>
          <w:numId w:val="0"/>
        </w:numPr>
        <w:shd w:val="clear" w:color="auto" w:fill="FFFFFF"/>
        <w:spacing w:line="360" w:lineRule="exact"/>
        <w:jc w:val="left"/>
        <w:rPr>
          <w:rFonts w:hint="eastAsia" w:ascii="宋体" w:hAnsi="宋体" w:cs="宋体"/>
          <w:color w:val="000000" w:themeColor="text1"/>
          <w:kern w:val="0"/>
          <w:szCs w:val="21"/>
          <w:shd w:val="clear" w:color="auto" w:fill="FFFFFF"/>
          <w:lang w:eastAsia="zh-CN"/>
          <w14:textFill>
            <w14:solidFill>
              <w14:schemeClr w14:val="tx1"/>
            </w14:solidFill>
          </w14:textFill>
        </w:rPr>
      </w:pPr>
      <w:r>
        <w:rPr>
          <w:rFonts w:hint="eastAsia" w:ascii="宋体" w:hAnsi="宋体" w:cs="宋体"/>
          <w:color w:val="000000" w:themeColor="text1"/>
          <w:kern w:val="0"/>
          <w:szCs w:val="21"/>
          <w:shd w:val="clear" w:color="auto" w:fill="FFFFFF"/>
          <w:lang w:eastAsia="zh-CN"/>
          <w14:textFill>
            <w14:solidFill>
              <w14:schemeClr w14:val="tx1"/>
            </w14:solidFill>
          </w14:textFill>
        </w:rPr>
        <w:t>（</w:t>
      </w:r>
      <w:r>
        <w:rPr>
          <w:rFonts w:hint="eastAsia" w:ascii="宋体" w:hAnsi="宋体" w:cs="宋体"/>
          <w:color w:val="000000" w:themeColor="text1"/>
          <w:kern w:val="0"/>
          <w:szCs w:val="21"/>
          <w:shd w:val="clear" w:color="auto" w:fill="FFFFFF"/>
          <w:lang w:val="en-US" w:eastAsia="zh-CN"/>
          <w14:textFill>
            <w14:solidFill>
              <w14:schemeClr w14:val="tx1"/>
            </w14:solidFill>
          </w14:textFill>
        </w:rPr>
        <w:t>5</w:t>
      </w:r>
      <w:r>
        <w:rPr>
          <w:rFonts w:hint="eastAsia" w:ascii="宋体" w:hAnsi="宋体" w:cs="宋体"/>
          <w:color w:val="000000" w:themeColor="text1"/>
          <w:kern w:val="0"/>
          <w:szCs w:val="21"/>
          <w:shd w:val="clear" w:color="auto" w:fill="FFFFFF"/>
          <w:lang w:eastAsia="zh-CN"/>
          <w14:textFill>
            <w14:solidFill>
              <w14:schemeClr w14:val="tx1"/>
            </w14:solidFill>
          </w14:textFill>
        </w:rPr>
        <w:t>）完成本科求职补贴和南航方面的对接</w:t>
      </w:r>
    </w:p>
    <w:p>
      <w:pPr>
        <w:widowControl/>
        <w:numPr>
          <w:ilvl w:val="0"/>
          <w:numId w:val="0"/>
        </w:numPr>
        <w:shd w:val="clear" w:color="auto" w:fill="FFFFFF"/>
        <w:spacing w:line="360" w:lineRule="exact"/>
        <w:jc w:val="left"/>
        <w:rPr>
          <w:rFonts w:hint="eastAsia" w:ascii="宋体" w:hAnsi="宋体" w:cs="宋体"/>
          <w:color w:val="000000" w:themeColor="text1"/>
          <w:kern w:val="0"/>
          <w:szCs w:val="21"/>
          <w:shd w:val="clear" w:color="auto" w:fill="FFFFFF"/>
          <w:lang w:eastAsia="zh-CN"/>
          <w14:textFill>
            <w14:solidFill>
              <w14:schemeClr w14:val="tx1"/>
            </w14:solidFill>
          </w14:textFill>
        </w:rPr>
      </w:pPr>
      <w:r>
        <w:rPr>
          <w:rFonts w:hint="eastAsia" w:ascii="宋体" w:hAnsi="宋体" w:cs="宋体"/>
          <w:color w:val="000000" w:themeColor="text1"/>
          <w:kern w:val="0"/>
          <w:szCs w:val="21"/>
          <w:shd w:val="clear" w:color="auto" w:fill="FFFFFF"/>
          <w:lang w:eastAsia="zh-CN"/>
          <w14:textFill>
            <w14:solidFill>
              <w14:schemeClr w14:val="tx1"/>
            </w14:solidFill>
          </w14:textFill>
        </w:rPr>
        <w:t>（</w:t>
      </w:r>
      <w:r>
        <w:rPr>
          <w:rFonts w:hint="eastAsia" w:ascii="宋体" w:hAnsi="宋体" w:cs="宋体"/>
          <w:color w:val="000000" w:themeColor="text1"/>
          <w:kern w:val="0"/>
          <w:szCs w:val="21"/>
          <w:shd w:val="clear" w:color="auto" w:fill="FFFFFF"/>
          <w:lang w:val="en-US" w:eastAsia="zh-CN"/>
          <w14:textFill>
            <w14:solidFill>
              <w14:schemeClr w14:val="tx1"/>
            </w14:solidFill>
          </w14:textFill>
        </w:rPr>
        <w:t>6</w:t>
      </w:r>
      <w:r>
        <w:rPr>
          <w:rFonts w:hint="eastAsia" w:ascii="宋体" w:hAnsi="宋体" w:cs="宋体"/>
          <w:color w:val="000000" w:themeColor="text1"/>
          <w:kern w:val="0"/>
          <w:szCs w:val="21"/>
          <w:shd w:val="clear" w:color="auto" w:fill="FFFFFF"/>
          <w:lang w:eastAsia="zh-CN"/>
          <w14:textFill>
            <w14:solidFill>
              <w14:schemeClr w14:val="tx1"/>
            </w14:solidFill>
          </w14:textFill>
        </w:rPr>
        <w:t>）完成2017学工处工作材料汇编</w:t>
      </w:r>
    </w:p>
    <w:p>
      <w:pPr>
        <w:widowControl/>
        <w:numPr>
          <w:numId w:val="0"/>
        </w:numPr>
        <w:shd w:val="clear" w:color="auto" w:fill="FFFFFF"/>
        <w:spacing w:line="360" w:lineRule="exact"/>
        <w:ind w:leftChars="0"/>
        <w:jc w:val="left"/>
        <w:rPr>
          <w:rFonts w:hint="eastAsia" w:ascii="宋体" w:hAnsi="宋体" w:cs="宋体"/>
          <w:color w:val="FF0000"/>
          <w:kern w:val="0"/>
          <w:szCs w:val="21"/>
          <w:shd w:val="clear" w:color="auto" w:fill="FFFFFF"/>
          <w:lang w:eastAsia="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Courier New">
    <w:panose1 w:val="02070309020205020404"/>
    <w:charset w:val="00"/>
    <w:family w:val="modern"/>
    <w:pitch w:val="default"/>
    <w:sig w:usb0="E0002AFF" w:usb1="C0007843" w:usb2="00000009" w:usb3="00000000" w:csb0="400001FF" w:csb1="FFFF0000"/>
  </w:font>
  <w:font w:name="华文行楷">
    <w:altName w:val="微软雅黑"/>
    <w:panose1 w:val="02010800040101010101"/>
    <w:charset w:val="86"/>
    <w:family w:val="auto"/>
    <w:pitch w:val="default"/>
    <w:sig w:usb0="00000000" w:usb1="00000000" w:usb2="00000000" w:usb3="00000000" w:csb0="00040000" w:csb1="00000000"/>
  </w:font>
  <w:font w:name="华文楷体">
    <w:altName w:val="宋体"/>
    <w:panose1 w:val="02010600040101010101"/>
    <w:charset w:val="86"/>
    <w:family w:val="auto"/>
    <w:pitch w:val="default"/>
    <w:sig w:usb0="00000000" w:usb1="00000000" w:usb2="00000010" w:usb3="00000000" w:csb0="0004009F"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方正小标宋简体">
    <w:altName w:val="微软雅黑"/>
    <w:panose1 w:val="00000000000000000000"/>
    <w:charset w:val="86"/>
    <w:family w:val="script"/>
    <w:pitch w:val="default"/>
    <w:sig w:usb0="00000000" w:usb1="00000000" w:usb2="00000000" w:usb3="00000000" w:csb0="00040000" w:csb1="00000000"/>
  </w:font>
  <w:font w:name="Arial Unicode MS">
    <w:altName w:val="宋体"/>
    <w:panose1 w:val="020B0604020202020204"/>
    <w:charset w:val="86"/>
    <w:family w:val="auto"/>
    <w:pitch w:val="default"/>
    <w:sig w:usb0="00000000" w:usb1="00000000" w:usb2="0000003F" w:usb3="00000000" w:csb0="603F01FF" w:csb1="FFFF0000"/>
  </w:font>
  <w:font w:name="隶书">
    <w:altName w:val="微软雅黑"/>
    <w:panose1 w:val="02010509060101010101"/>
    <w:charset w:val="86"/>
    <w:family w:val="auto"/>
    <w:pitch w:val="default"/>
    <w:sig w:usb0="00000000" w:usb1="00000000" w:usb2="00000000" w:usb3="00000000" w:csb0="00040000" w:csb1="00000000"/>
  </w:font>
  <w:font w:name="Copperplate Gothic Bold">
    <w:altName w:val="Segoe Print"/>
    <w:panose1 w:val="020E0705020206020404"/>
    <w:charset w:val="00"/>
    <w:family w:val="auto"/>
    <w:pitch w:val="default"/>
    <w:sig w:usb0="00000000" w:usb1="00000000" w:usb2="00000000" w:usb3="00000000" w:csb0="20000001" w:csb1="00000000"/>
  </w:font>
  <w:font w:name="楷体">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AFF" w:usb1="C0007843" w:usb2="00000009" w:usb3="00000000" w:csb0="400001FF" w:csb1="FFFF0000"/>
  </w:font>
  <w:font w:name="Segoe Print">
    <w:panose1 w:val="02000600000000000000"/>
    <w:charset w:val="00"/>
    <w:family w:val="auto"/>
    <w:pitch w:val="default"/>
    <w:sig w:usb0="0000028F" w:usb1="00000000" w:usb2="00000000" w:usb3="00000000" w:csb0="2000009F" w:csb1="47010000"/>
  </w:font>
  <w:font w:name="PMingLiU">
    <w:panose1 w:val="02020500000000000000"/>
    <w:charset w:val="88"/>
    <w:family w:val="auto"/>
    <w:pitch w:val="default"/>
    <w:sig w:usb0="A00002FF" w:usb1="28CFFCFA" w:usb2="00000016" w:usb3="00000000" w:csb0="00100001" w:csb1="00000000"/>
  </w:font>
  <w:font w:name="����">
    <w:altName w:val="Segoe Print"/>
    <w:panose1 w:val="00000000000000000000"/>
    <w:charset w:val="00"/>
    <w:family w:val="auto"/>
    <w:pitch w:val="default"/>
    <w:sig w:usb0="00000000" w:usb1="00000000" w:usb2="00000000" w:usb3="00000000" w:csb0="00000000" w:csb1="00000000"/>
  </w:font>
  <w:font w:name="楷体_GB2312">
    <w:altName w:val="楷体"/>
    <w:panose1 w:val="00000000000000000000"/>
    <w:charset w:val="86"/>
    <w:family w:val="modern"/>
    <w:pitch w:val="default"/>
    <w:sig w:usb0="00000000" w:usb1="00000000" w:usb2="00000010" w:usb3="00000000" w:csb0="00040000" w:csb1="00000000"/>
  </w:font>
  <w:font w:name="华文细黑">
    <w:altName w:val="微软雅黑"/>
    <w:panose1 w:val="02010600040101010101"/>
    <w:charset w:val="86"/>
    <w:family w:val="auto"/>
    <w:pitch w:val="default"/>
    <w:sig w:usb0="00000000" w:usb1="00000000" w:usb2="00000000" w:usb3="00000000" w:csb0="0004009F" w:csb1="DFD70000"/>
  </w:font>
  <w:font w:name="PMingLiU-ExtB">
    <w:panose1 w:val="02020500000000000000"/>
    <w:charset w:val="88"/>
    <w:family w:val="auto"/>
    <w:pitch w:val="default"/>
    <w:sig w:usb0="8000002F" w:usb1="02000008" w:usb2="00000000" w:usb3="00000000" w:csb0="00100001" w:csb1="00000000"/>
  </w:font>
  <w:font w:name="方正舒体">
    <w:altName w:val="宋体"/>
    <w:panose1 w:val="02010601030101010101"/>
    <w:charset w:val="86"/>
    <w:family w:val="auto"/>
    <w:pitch w:val="default"/>
    <w:sig w:usb0="00000000" w:usb1="00000000" w:usb2="00000000" w:usb3="00000000" w:csb0="00040000" w:csb1="00000000"/>
  </w:font>
  <w:font w:name="Calibri Light">
    <w:panose1 w:val="020F0302020204030204"/>
    <w:charset w:val="00"/>
    <w:family w:val="auto"/>
    <w:pitch w:val="default"/>
    <w:sig w:usb0="A00002EF" w:usb1="4000207B" w:usb2="00000000" w:usb3="00000000" w:csb0="2000019F" w:csb1="00000000"/>
  </w:font>
  <w:font w:name="Wingdings">
    <w:panose1 w:val="05000000000000000000"/>
    <w:charset w:val="00"/>
    <w:family w:val="auto"/>
    <w:pitch w:val="default"/>
    <w:sig w:usb0="00000000" w:usb1="00000000" w:usb2="00000000" w:usb3="00000000" w:csb0="80000000"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00"/>
    <w:family w:val="auto"/>
    <w:pitch w:val="default"/>
    <w:sig w:usb0="00000000" w:usb1="00000000" w:usb2="00000000" w:usb3="00000000" w:csb0="00000000"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18</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FB7B26"/>
    <w:multiLevelType w:val="singleLevel"/>
    <w:tmpl w:val="56FB7B26"/>
    <w:lvl w:ilvl="0" w:tentative="0">
      <w:start w:val="1"/>
      <w:numFmt w:val="chineseCounting"/>
      <w:suff w:val="nothing"/>
      <w:lvlText w:val="（%1）"/>
      <w:lvlJc w:val="left"/>
      <w:rPr>
        <w:b/>
      </w:rPr>
    </w:lvl>
  </w:abstractNum>
  <w:abstractNum w:abstractNumId="1">
    <w:nsid w:val="56FB8143"/>
    <w:multiLevelType w:val="singleLevel"/>
    <w:tmpl w:val="56FB8143"/>
    <w:lvl w:ilvl="0" w:tentative="0">
      <w:start w:val="1"/>
      <w:numFmt w:val="chineseCounting"/>
      <w:suff w:val="nothing"/>
      <w:lvlText w:val="（%1）"/>
      <w:lvlJc w:val="left"/>
    </w:lvl>
  </w:abstractNum>
  <w:abstractNum w:abstractNumId="2">
    <w:nsid w:val="56FC84D6"/>
    <w:multiLevelType w:val="singleLevel"/>
    <w:tmpl w:val="56FC84D6"/>
    <w:lvl w:ilvl="0" w:tentative="0">
      <w:start w:val="1"/>
      <w:numFmt w:val="decimal"/>
      <w:suff w:val="nothing"/>
      <w:lvlText w:val="（%1）"/>
      <w:lvlJc w:val="left"/>
    </w:lvl>
  </w:abstractNum>
  <w:abstractNum w:abstractNumId="3">
    <w:nsid w:val="56FC8572"/>
    <w:multiLevelType w:val="singleLevel"/>
    <w:tmpl w:val="56FC8572"/>
    <w:lvl w:ilvl="0" w:tentative="0">
      <w:start w:val="1"/>
      <w:numFmt w:val="decimal"/>
      <w:suff w:val="nothing"/>
      <w:lvlText w:val="（%1）"/>
      <w:lvlJc w:val="left"/>
    </w:lvl>
  </w:abstractNum>
  <w:abstractNum w:abstractNumId="4">
    <w:nsid w:val="56FC861A"/>
    <w:multiLevelType w:val="singleLevel"/>
    <w:tmpl w:val="56FC861A"/>
    <w:lvl w:ilvl="0" w:tentative="0">
      <w:start w:val="1"/>
      <w:numFmt w:val="decimal"/>
      <w:suff w:val="nothing"/>
      <w:lvlText w:val="（%1）"/>
      <w:lvlJc w:val="left"/>
    </w:lvl>
  </w:abstractNum>
  <w:abstractNum w:abstractNumId="5">
    <w:nsid w:val="56FC86A0"/>
    <w:multiLevelType w:val="singleLevel"/>
    <w:tmpl w:val="56FC86A0"/>
    <w:lvl w:ilvl="0" w:tentative="0">
      <w:start w:val="1"/>
      <w:numFmt w:val="decimal"/>
      <w:suff w:val="nothing"/>
      <w:lvlText w:val="（%1）"/>
      <w:lvlJc w:val="left"/>
    </w:lvl>
  </w:abstractNum>
  <w:abstractNum w:abstractNumId="6">
    <w:nsid w:val="57FF02A7"/>
    <w:multiLevelType w:val="singleLevel"/>
    <w:tmpl w:val="57FF02A7"/>
    <w:lvl w:ilvl="0" w:tentative="0">
      <w:start w:val="2"/>
      <w:numFmt w:val="chineseCounting"/>
      <w:suff w:val="nothing"/>
      <w:lvlText w:val="（%1）"/>
      <w:lvlJc w:val="left"/>
    </w:lvl>
  </w:abstractNum>
  <w:abstractNum w:abstractNumId="7">
    <w:nsid w:val="59F13282"/>
    <w:multiLevelType w:val="singleLevel"/>
    <w:tmpl w:val="59F13282"/>
    <w:lvl w:ilvl="0" w:tentative="0">
      <w:start w:val="4"/>
      <w:numFmt w:val="decimal"/>
      <w:suff w:val="nothing"/>
      <w:lvlText w:val="%1、"/>
      <w:lvlJc w:val="left"/>
    </w:lvl>
  </w:abstractNum>
  <w:abstractNum w:abstractNumId="8">
    <w:nsid w:val="5A128C8C"/>
    <w:multiLevelType w:val="singleLevel"/>
    <w:tmpl w:val="5A128C8C"/>
    <w:lvl w:ilvl="0" w:tentative="0">
      <w:start w:val="6"/>
      <w:numFmt w:val="decimal"/>
      <w:suff w:val="nothing"/>
      <w:lvlText w:val="%1、"/>
      <w:lvlJc w:val="left"/>
    </w:lvl>
  </w:abstractNum>
  <w:abstractNum w:abstractNumId="9">
    <w:nsid w:val="5A12CD7F"/>
    <w:multiLevelType w:val="singleLevel"/>
    <w:tmpl w:val="5A12CD7F"/>
    <w:lvl w:ilvl="0" w:tentative="0">
      <w:start w:val="4"/>
      <w:numFmt w:val="decimal"/>
      <w:suff w:val="nothing"/>
      <w:lvlText w:val="%1、"/>
      <w:lvlJc w:val="left"/>
    </w:lvl>
  </w:abstractNum>
  <w:abstractNum w:abstractNumId="10">
    <w:nsid w:val="5A37B972"/>
    <w:multiLevelType w:val="singleLevel"/>
    <w:tmpl w:val="5A37B972"/>
    <w:lvl w:ilvl="0" w:tentative="0">
      <w:start w:val="1"/>
      <w:numFmt w:val="decimal"/>
      <w:lvlText w:val="%1."/>
      <w:lvlJc w:val="left"/>
      <w:pPr>
        <w:ind w:left="425" w:hanging="425"/>
      </w:pPr>
      <w:rPr>
        <w:rFonts w:hint="default"/>
      </w:rPr>
    </w:lvl>
  </w:abstractNum>
  <w:num w:numId="1">
    <w:abstractNumId w:val="10"/>
  </w:num>
  <w:num w:numId="2">
    <w:abstractNumId w:val="6"/>
  </w:num>
  <w:num w:numId="3">
    <w:abstractNumId w:val="0"/>
  </w:num>
  <w:num w:numId="4">
    <w:abstractNumId w:val="1"/>
  </w:num>
  <w:num w:numId="5">
    <w:abstractNumId w:val="7"/>
  </w:num>
  <w:num w:numId="6">
    <w:abstractNumId w:val="3"/>
  </w:num>
  <w:num w:numId="7">
    <w:abstractNumId w:val="4"/>
  </w:num>
  <w:num w:numId="8">
    <w:abstractNumId w:val="8"/>
  </w:num>
  <w:num w:numId="9">
    <w:abstractNumId w:val="5"/>
  </w:num>
  <w:num w:numId="10">
    <w:abstractNumId w:val="2"/>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AF551C"/>
    <w:rsid w:val="00010A47"/>
    <w:rsid w:val="00063750"/>
    <w:rsid w:val="00087425"/>
    <w:rsid w:val="000E1E51"/>
    <w:rsid w:val="000F2B20"/>
    <w:rsid w:val="00102943"/>
    <w:rsid w:val="001676E5"/>
    <w:rsid w:val="001A3009"/>
    <w:rsid w:val="001C0201"/>
    <w:rsid w:val="001C142E"/>
    <w:rsid w:val="00220DBB"/>
    <w:rsid w:val="00223A82"/>
    <w:rsid w:val="00242E8F"/>
    <w:rsid w:val="002A51E0"/>
    <w:rsid w:val="002A6954"/>
    <w:rsid w:val="002D6735"/>
    <w:rsid w:val="0036661A"/>
    <w:rsid w:val="00367457"/>
    <w:rsid w:val="00387EDE"/>
    <w:rsid w:val="004116F0"/>
    <w:rsid w:val="00425B08"/>
    <w:rsid w:val="00446374"/>
    <w:rsid w:val="005069C7"/>
    <w:rsid w:val="00526AB3"/>
    <w:rsid w:val="005571D2"/>
    <w:rsid w:val="00580374"/>
    <w:rsid w:val="00595C2E"/>
    <w:rsid w:val="005C16A3"/>
    <w:rsid w:val="005F7127"/>
    <w:rsid w:val="00613E62"/>
    <w:rsid w:val="00620903"/>
    <w:rsid w:val="00620D8B"/>
    <w:rsid w:val="00645B70"/>
    <w:rsid w:val="006E2816"/>
    <w:rsid w:val="00795152"/>
    <w:rsid w:val="007A17A2"/>
    <w:rsid w:val="008011A8"/>
    <w:rsid w:val="00810AEC"/>
    <w:rsid w:val="00813092"/>
    <w:rsid w:val="00852D63"/>
    <w:rsid w:val="00863136"/>
    <w:rsid w:val="00902D76"/>
    <w:rsid w:val="00941E51"/>
    <w:rsid w:val="0096179E"/>
    <w:rsid w:val="009A7BD0"/>
    <w:rsid w:val="00A255E4"/>
    <w:rsid w:val="00A350ED"/>
    <w:rsid w:val="00A732B9"/>
    <w:rsid w:val="00A73BA8"/>
    <w:rsid w:val="00A9199F"/>
    <w:rsid w:val="00AB5A2F"/>
    <w:rsid w:val="00AD7583"/>
    <w:rsid w:val="00B0176F"/>
    <w:rsid w:val="00B0400E"/>
    <w:rsid w:val="00B246BC"/>
    <w:rsid w:val="00B56968"/>
    <w:rsid w:val="00B6272C"/>
    <w:rsid w:val="00B81E19"/>
    <w:rsid w:val="00BC4C5D"/>
    <w:rsid w:val="00BE5BE8"/>
    <w:rsid w:val="00C0262E"/>
    <w:rsid w:val="00C56454"/>
    <w:rsid w:val="00C7206D"/>
    <w:rsid w:val="00D41C8B"/>
    <w:rsid w:val="00DD20B0"/>
    <w:rsid w:val="00E43EF2"/>
    <w:rsid w:val="00E93FA5"/>
    <w:rsid w:val="00E94DA4"/>
    <w:rsid w:val="00F43186"/>
    <w:rsid w:val="00F43897"/>
    <w:rsid w:val="00F73E22"/>
    <w:rsid w:val="00F770F6"/>
    <w:rsid w:val="00F812B1"/>
    <w:rsid w:val="00F901FD"/>
    <w:rsid w:val="02666F01"/>
    <w:rsid w:val="027C5C47"/>
    <w:rsid w:val="031273D2"/>
    <w:rsid w:val="03245946"/>
    <w:rsid w:val="03590B80"/>
    <w:rsid w:val="040302C9"/>
    <w:rsid w:val="04B85D78"/>
    <w:rsid w:val="04C87066"/>
    <w:rsid w:val="05087E50"/>
    <w:rsid w:val="055414B8"/>
    <w:rsid w:val="05CA3F4E"/>
    <w:rsid w:val="060460ED"/>
    <w:rsid w:val="066D0A5C"/>
    <w:rsid w:val="06AB2A7F"/>
    <w:rsid w:val="0735159C"/>
    <w:rsid w:val="076367EB"/>
    <w:rsid w:val="07D25ED1"/>
    <w:rsid w:val="08991334"/>
    <w:rsid w:val="09AF551C"/>
    <w:rsid w:val="0A2A393B"/>
    <w:rsid w:val="0A5D79F0"/>
    <w:rsid w:val="0A941004"/>
    <w:rsid w:val="0AD84D58"/>
    <w:rsid w:val="0B8F594D"/>
    <w:rsid w:val="0C5E1C92"/>
    <w:rsid w:val="0C8B5085"/>
    <w:rsid w:val="0DF31EC6"/>
    <w:rsid w:val="0E3015D7"/>
    <w:rsid w:val="0E4C1E01"/>
    <w:rsid w:val="0F565B36"/>
    <w:rsid w:val="0F580691"/>
    <w:rsid w:val="11320758"/>
    <w:rsid w:val="13124910"/>
    <w:rsid w:val="13B22D50"/>
    <w:rsid w:val="13BA419D"/>
    <w:rsid w:val="14A35CE8"/>
    <w:rsid w:val="14CB0A2D"/>
    <w:rsid w:val="158717DE"/>
    <w:rsid w:val="15D807FA"/>
    <w:rsid w:val="15DB2243"/>
    <w:rsid w:val="160C079D"/>
    <w:rsid w:val="169606F7"/>
    <w:rsid w:val="169D7188"/>
    <w:rsid w:val="16B3025E"/>
    <w:rsid w:val="16D45DBF"/>
    <w:rsid w:val="170E4693"/>
    <w:rsid w:val="17637C2B"/>
    <w:rsid w:val="18A50B9A"/>
    <w:rsid w:val="194D173D"/>
    <w:rsid w:val="1965466D"/>
    <w:rsid w:val="19E44E56"/>
    <w:rsid w:val="1A74767F"/>
    <w:rsid w:val="1A7E23E9"/>
    <w:rsid w:val="1A957662"/>
    <w:rsid w:val="1B802F6D"/>
    <w:rsid w:val="1BBA6FE9"/>
    <w:rsid w:val="1C004FC2"/>
    <w:rsid w:val="1C036433"/>
    <w:rsid w:val="1C3A255C"/>
    <w:rsid w:val="1C9A03B6"/>
    <w:rsid w:val="1CB25368"/>
    <w:rsid w:val="1E731E4B"/>
    <w:rsid w:val="1E8A677E"/>
    <w:rsid w:val="1F880A4A"/>
    <w:rsid w:val="1FF05635"/>
    <w:rsid w:val="20143D99"/>
    <w:rsid w:val="20196B32"/>
    <w:rsid w:val="20514D93"/>
    <w:rsid w:val="205E68C0"/>
    <w:rsid w:val="22413AB6"/>
    <w:rsid w:val="228B4EA4"/>
    <w:rsid w:val="22B37BFC"/>
    <w:rsid w:val="23F04653"/>
    <w:rsid w:val="24160E03"/>
    <w:rsid w:val="25630156"/>
    <w:rsid w:val="25D64A92"/>
    <w:rsid w:val="25EA1881"/>
    <w:rsid w:val="26DB549E"/>
    <w:rsid w:val="26EC4136"/>
    <w:rsid w:val="271013A9"/>
    <w:rsid w:val="2713434B"/>
    <w:rsid w:val="27B052D9"/>
    <w:rsid w:val="27E11A57"/>
    <w:rsid w:val="27EE5A96"/>
    <w:rsid w:val="28855E8A"/>
    <w:rsid w:val="28EC42F2"/>
    <w:rsid w:val="297A56D7"/>
    <w:rsid w:val="2A827ECE"/>
    <w:rsid w:val="2B997632"/>
    <w:rsid w:val="2BA63278"/>
    <w:rsid w:val="2C316B17"/>
    <w:rsid w:val="2C3B693B"/>
    <w:rsid w:val="2C9C527B"/>
    <w:rsid w:val="2D282B95"/>
    <w:rsid w:val="2E354181"/>
    <w:rsid w:val="2E421503"/>
    <w:rsid w:val="2EB61B31"/>
    <w:rsid w:val="2FE36494"/>
    <w:rsid w:val="303868CF"/>
    <w:rsid w:val="30560CF2"/>
    <w:rsid w:val="30651281"/>
    <w:rsid w:val="30952A9E"/>
    <w:rsid w:val="31460D46"/>
    <w:rsid w:val="31665ED0"/>
    <w:rsid w:val="3180218A"/>
    <w:rsid w:val="31BB7DEC"/>
    <w:rsid w:val="323C138E"/>
    <w:rsid w:val="32DD7BB1"/>
    <w:rsid w:val="34CC567A"/>
    <w:rsid w:val="35007930"/>
    <w:rsid w:val="353D6568"/>
    <w:rsid w:val="353F226B"/>
    <w:rsid w:val="355B63E3"/>
    <w:rsid w:val="359525D5"/>
    <w:rsid w:val="364D63A5"/>
    <w:rsid w:val="36515D37"/>
    <w:rsid w:val="365F2787"/>
    <w:rsid w:val="36795371"/>
    <w:rsid w:val="376D43A0"/>
    <w:rsid w:val="37712C84"/>
    <w:rsid w:val="37F713BE"/>
    <w:rsid w:val="381F40A2"/>
    <w:rsid w:val="38CC7751"/>
    <w:rsid w:val="38EB7E91"/>
    <w:rsid w:val="3A8871DA"/>
    <w:rsid w:val="3B67221B"/>
    <w:rsid w:val="3BED347A"/>
    <w:rsid w:val="3E097143"/>
    <w:rsid w:val="3E4619B8"/>
    <w:rsid w:val="3EBD0877"/>
    <w:rsid w:val="3F4B0C7E"/>
    <w:rsid w:val="3F524E0F"/>
    <w:rsid w:val="3F957312"/>
    <w:rsid w:val="3FFD55B0"/>
    <w:rsid w:val="405C51F0"/>
    <w:rsid w:val="40BA5148"/>
    <w:rsid w:val="40FE63B2"/>
    <w:rsid w:val="41741B70"/>
    <w:rsid w:val="417807C4"/>
    <w:rsid w:val="41E06CA1"/>
    <w:rsid w:val="43552B7E"/>
    <w:rsid w:val="43710C4D"/>
    <w:rsid w:val="43726EA6"/>
    <w:rsid w:val="43A8628C"/>
    <w:rsid w:val="43BB412B"/>
    <w:rsid w:val="43C5025B"/>
    <w:rsid w:val="44A95511"/>
    <w:rsid w:val="45B11EE5"/>
    <w:rsid w:val="45C924F7"/>
    <w:rsid w:val="46B64C91"/>
    <w:rsid w:val="47B24500"/>
    <w:rsid w:val="48183E65"/>
    <w:rsid w:val="48D43D0B"/>
    <w:rsid w:val="492A0E97"/>
    <w:rsid w:val="499C6DB5"/>
    <w:rsid w:val="4AA25733"/>
    <w:rsid w:val="4B4D1EF9"/>
    <w:rsid w:val="4B630D67"/>
    <w:rsid w:val="4B745559"/>
    <w:rsid w:val="4C157334"/>
    <w:rsid w:val="4C160B28"/>
    <w:rsid w:val="4CB6781B"/>
    <w:rsid w:val="4CF0607B"/>
    <w:rsid w:val="4D541092"/>
    <w:rsid w:val="4E481A5E"/>
    <w:rsid w:val="4E8B6FE3"/>
    <w:rsid w:val="4F981855"/>
    <w:rsid w:val="52A64B7F"/>
    <w:rsid w:val="53C07695"/>
    <w:rsid w:val="53FA74D7"/>
    <w:rsid w:val="544E6F61"/>
    <w:rsid w:val="54EF11AD"/>
    <w:rsid w:val="575F1D66"/>
    <w:rsid w:val="584D65EF"/>
    <w:rsid w:val="59473A1E"/>
    <w:rsid w:val="59736004"/>
    <w:rsid w:val="5A072769"/>
    <w:rsid w:val="5A9E0145"/>
    <w:rsid w:val="5AC46257"/>
    <w:rsid w:val="5BB3647D"/>
    <w:rsid w:val="5C1670C0"/>
    <w:rsid w:val="5CCC024F"/>
    <w:rsid w:val="5DC60467"/>
    <w:rsid w:val="5E327A28"/>
    <w:rsid w:val="5E55288A"/>
    <w:rsid w:val="5E687C70"/>
    <w:rsid w:val="5ECD3218"/>
    <w:rsid w:val="5F0B2CFC"/>
    <w:rsid w:val="5F45478C"/>
    <w:rsid w:val="60597988"/>
    <w:rsid w:val="605E1655"/>
    <w:rsid w:val="60613C5F"/>
    <w:rsid w:val="60D3289E"/>
    <w:rsid w:val="61BD37F4"/>
    <w:rsid w:val="61EB05FD"/>
    <w:rsid w:val="625266C8"/>
    <w:rsid w:val="625C6EED"/>
    <w:rsid w:val="63AB1A91"/>
    <w:rsid w:val="63C53D22"/>
    <w:rsid w:val="64181AB6"/>
    <w:rsid w:val="64A5552C"/>
    <w:rsid w:val="65B040C2"/>
    <w:rsid w:val="65E36F9B"/>
    <w:rsid w:val="6690718B"/>
    <w:rsid w:val="67A96FBF"/>
    <w:rsid w:val="684F0E7C"/>
    <w:rsid w:val="689043EA"/>
    <w:rsid w:val="69410B67"/>
    <w:rsid w:val="694F72F4"/>
    <w:rsid w:val="69D07728"/>
    <w:rsid w:val="69D61583"/>
    <w:rsid w:val="6A4A3CEE"/>
    <w:rsid w:val="6A746DC9"/>
    <w:rsid w:val="6B26068A"/>
    <w:rsid w:val="6C0B70B4"/>
    <w:rsid w:val="6CC75121"/>
    <w:rsid w:val="6D371DB8"/>
    <w:rsid w:val="6EE7325B"/>
    <w:rsid w:val="6FAD037E"/>
    <w:rsid w:val="6FD50C08"/>
    <w:rsid w:val="6FDB73C4"/>
    <w:rsid w:val="6FE142AB"/>
    <w:rsid w:val="701215FC"/>
    <w:rsid w:val="708304A5"/>
    <w:rsid w:val="70A80A72"/>
    <w:rsid w:val="70B56C6D"/>
    <w:rsid w:val="70CD0B8D"/>
    <w:rsid w:val="71E532EA"/>
    <w:rsid w:val="71FE19F4"/>
    <w:rsid w:val="72295B7C"/>
    <w:rsid w:val="72AD38C9"/>
    <w:rsid w:val="72F97189"/>
    <w:rsid w:val="73740A11"/>
    <w:rsid w:val="73AB3D2F"/>
    <w:rsid w:val="73C52280"/>
    <w:rsid w:val="7469276F"/>
    <w:rsid w:val="74C0081A"/>
    <w:rsid w:val="75564BC2"/>
    <w:rsid w:val="75834E9E"/>
    <w:rsid w:val="759A626A"/>
    <w:rsid w:val="75A7207D"/>
    <w:rsid w:val="760545DB"/>
    <w:rsid w:val="760E0AED"/>
    <w:rsid w:val="76715BDF"/>
    <w:rsid w:val="767540D0"/>
    <w:rsid w:val="77514008"/>
    <w:rsid w:val="77D875CF"/>
    <w:rsid w:val="786D3355"/>
    <w:rsid w:val="79A4335E"/>
    <w:rsid w:val="79AF21BA"/>
    <w:rsid w:val="7AAF33A8"/>
    <w:rsid w:val="7ACA65F1"/>
    <w:rsid w:val="7B613553"/>
    <w:rsid w:val="7B61673A"/>
    <w:rsid w:val="7CB9294D"/>
    <w:rsid w:val="7CC03966"/>
    <w:rsid w:val="7CD007C7"/>
    <w:rsid w:val="7D0564AB"/>
    <w:rsid w:val="7D8C327C"/>
    <w:rsid w:val="7DDC1F22"/>
    <w:rsid w:val="7DE72742"/>
    <w:rsid w:val="7E4A72A2"/>
    <w:rsid w:val="7E5A3B8B"/>
    <w:rsid w:val="7F3C5391"/>
    <w:rsid w:val="7F5B0B7E"/>
    <w:rsid w:val="7F7F48FA"/>
    <w:rsid w:val="7F8521B6"/>
    <w:rsid w:val="7FE96A2E"/>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semiHidden="0" w:name="heading 2" w:locked="1"/>
    <w:lsdException w:qFormat="1" w:unhideWhenUsed="0" w:uiPriority="99" w:semiHidden="0" w:name="heading 3"/>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qFormat="1" w:uiPriority="99" w:semiHidden="0" w:name="HTML Cite"/>
    <w:lsdException w:qFormat="1" w:uiPriority="99" w:semiHidden="0" w:name="HTML Code"/>
    <w:lsdException w:uiPriority="99" w:name="HTML Definition"/>
    <w:lsdException w:uiPriority="99" w:name="HTML Keyboard"/>
    <w:lsdException w:uiPriority="99" w:name="HTML Preformatted"/>
    <w:lsdException w:uiPriority="99" w:name="HTML Sample"/>
    <w:lsdException w:uiPriority="99" w:name="HTML Typewriter"/>
    <w:lsdException w:qFormat="1" w:uiPriority="99" w:semiHidden="0"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18"/>
    <w:qFormat/>
    <w:uiPriority w:val="99"/>
    <w:pPr>
      <w:keepNext/>
      <w:keepLines/>
      <w:spacing w:line="576" w:lineRule="auto"/>
      <w:outlineLvl w:val="0"/>
    </w:pPr>
    <w:rPr>
      <w:b/>
      <w:kern w:val="44"/>
      <w:sz w:val="44"/>
    </w:rPr>
  </w:style>
  <w:style w:type="paragraph" w:styleId="3">
    <w:name w:val="heading 2"/>
    <w:basedOn w:val="1"/>
    <w:next w:val="1"/>
    <w:link w:val="29"/>
    <w:unhideWhenUsed/>
    <w:qFormat/>
    <w:locked/>
    <w:uiPriority w:val="0"/>
    <w:pPr>
      <w:keepNext/>
      <w:keepLines/>
      <w:spacing w:before="260" w:after="260" w:line="416" w:lineRule="auto"/>
      <w:outlineLvl w:val="1"/>
    </w:pPr>
    <w:rPr>
      <w:rFonts w:ascii="Cambria" w:hAnsi="Cambria"/>
      <w:b/>
      <w:bCs/>
      <w:sz w:val="32"/>
      <w:szCs w:val="32"/>
    </w:rPr>
  </w:style>
  <w:style w:type="paragraph" w:styleId="4">
    <w:name w:val="heading 3"/>
    <w:basedOn w:val="1"/>
    <w:next w:val="1"/>
    <w:link w:val="19"/>
    <w:qFormat/>
    <w:uiPriority w:val="99"/>
    <w:pPr>
      <w:keepNext/>
      <w:keepLines/>
      <w:spacing w:line="413" w:lineRule="auto"/>
      <w:outlineLvl w:val="2"/>
    </w:pPr>
    <w:rPr>
      <w:b/>
      <w:sz w:val="32"/>
    </w:rPr>
  </w:style>
  <w:style w:type="character" w:default="1" w:styleId="8">
    <w:name w:val="Default Paragraph Font"/>
    <w:unhideWhenUsed/>
    <w:qFormat/>
    <w:uiPriority w:val="1"/>
  </w:style>
  <w:style w:type="table" w:default="1" w:styleId="16">
    <w:name w:val="Normal Table"/>
    <w:unhideWhenUsed/>
    <w:qFormat/>
    <w:uiPriority w:val="99"/>
    <w:tblPr>
      <w:tblLayout w:type="fixed"/>
      <w:tblCellMar>
        <w:top w:w="0" w:type="dxa"/>
        <w:left w:w="108" w:type="dxa"/>
        <w:bottom w:w="0" w:type="dxa"/>
        <w:right w:w="108" w:type="dxa"/>
      </w:tblCellMar>
    </w:tblPr>
  </w:style>
  <w:style w:type="paragraph" w:styleId="5">
    <w:name w:val="footer"/>
    <w:basedOn w:val="1"/>
    <w:link w:val="28"/>
    <w:unhideWhenUsed/>
    <w:qFormat/>
    <w:uiPriority w:val="99"/>
    <w:pPr>
      <w:tabs>
        <w:tab w:val="center" w:pos="4153"/>
        <w:tab w:val="right" w:pos="8306"/>
      </w:tabs>
      <w:snapToGrid w:val="0"/>
      <w:jc w:val="left"/>
    </w:pPr>
    <w:rPr>
      <w:sz w:val="18"/>
      <w:szCs w:val="18"/>
    </w:rPr>
  </w:style>
  <w:style w:type="paragraph" w:styleId="6">
    <w:name w:val="header"/>
    <w:basedOn w:val="1"/>
    <w:link w:val="27"/>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99"/>
    <w:pPr>
      <w:spacing w:beforeAutospacing="1" w:afterAutospacing="1"/>
      <w:jc w:val="left"/>
    </w:pPr>
    <w:rPr>
      <w:kern w:val="0"/>
      <w:sz w:val="24"/>
    </w:rPr>
  </w:style>
  <w:style w:type="character" w:styleId="9">
    <w:name w:val="Strong"/>
    <w:basedOn w:val="8"/>
    <w:qFormat/>
    <w:uiPriority w:val="22"/>
    <w:rPr>
      <w:rFonts w:cs="Times New Roman"/>
      <w:b/>
    </w:rPr>
  </w:style>
  <w:style w:type="character" w:styleId="10">
    <w:name w:val="FollowedHyperlink"/>
    <w:basedOn w:val="8"/>
    <w:unhideWhenUsed/>
    <w:qFormat/>
    <w:uiPriority w:val="99"/>
    <w:rPr>
      <w:rFonts w:hint="eastAsia" w:ascii="宋体" w:hAnsi="宋体" w:eastAsia="宋体" w:cs="宋体"/>
      <w:color w:val="333333"/>
      <w:spacing w:val="15"/>
      <w:sz w:val="18"/>
      <w:szCs w:val="18"/>
      <w:u w:val="none"/>
    </w:rPr>
  </w:style>
  <w:style w:type="character" w:styleId="11">
    <w:name w:val="Emphasis"/>
    <w:basedOn w:val="8"/>
    <w:qFormat/>
    <w:locked/>
    <w:uiPriority w:val="0"/>
    <w:rPr>
      <w:i/>
    </w:rPr>
  </w:style>
  <w:style w:type="character" w:styleId="12">
    <w:name w:val="HTML Variable"/>
    <w:basedOn w:val="8"/>
    <w:unhideWhenUsed/>
    <w:qFormat/>
    <w:uiPriority w:val="99"/>
    <w:rPr>
      <w:i/>
    </w:rPr>
  </w:style>
  <w:style w:type="character" w:styleId="13">
    <w:name w:val="Hyperlink"/>
    <w:basedOn w:val="8"/>
    <w:unhideWhenUsed/>
    <w:qFormat/>
    <w:uiPriority w:val="99"/>
    <w:rPr>
      <w:rFonts w:hint="eastAsia" w:ascii="宋体" w:hAnsi="宋体" w:eastAsia="宋体" w:cs="宋体"/>
      <w:color w:val="333333"/>
      <w:spacing w:val="15"/>
      <w:sz w:val="18"/>
      <w:szCs w:val="18"/>
      <w:u w:val="none"/>
    </w:rPr>
  </w:style>
  <w:style w:type="character" w:styleId="14">
    <w:name w:val="HTML Code"/>
    <w:basedOn w:val="8"/>
    <w:unhideWhenUsed/>
    <w:qFormat/>
    <w:uiPriority w:val="99"/>
    <w:rPr>
      <w:rFonts w:ascii="Courier New" w:hAnsi="Courier New"/>
      <w:sz w:val="20"/>
    </w:rPr>
  </w:style>
  <w:style w:type="character" w:styleId="15">
    <w:name w:val="HTML Cite"/>
    <w:basedOn w:val="8"/>
    <w:unhideWhenUsed/>
    <w:qFormat/>
    <w:uiPriority w:val="99"/>
    <w:rPr>
      <w:i/>
    </w:rPr>
  </w:style>
  <w:style w:type="table" w:styleId="17">
    <w:name w:val="Table Grid"/>
    <w:basedOn w:val="16"/>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8">
    <w:name w:val="标题 1 字符"/>
    <w:basedOn w:val="8"/>
    <w:link w:val="2"/>
    <w:qFormat/>
    <w:uiPriority w:val="9"/>
    <w:rPr>
      <w:rFonts w:ascii="Calibri" w:hAnsi="Calibri"/>
      <w:b/>
      <w:bCs/>
      <w:kern w:val="44"/>
      <w:sz w:val="44"/>
      <w:szCs w:val="44"/>
    </w:rPr>
  </w:style>
  <w:style w:type="character" w:customStyle="1" w:styleId="19">
    <w:name w:val="标题 3 字符"/>
    <w:basedOn w:val="8"/>
    <w:link w:val="4"/>
    <w:semiHidden/>
    <w:qFormat/>
    <w:uiPriority w:val="9"/>
    <w:rPr>
      <w:rFonts w:ascii="Calibri" w:hAnsi="Calibri"/>
      <w:b/>
      <w:bCs/>
      <w:sz w:val="32"/>
      <w:szCs w:val="32"/>
    </w:rPr>
  </w:style>
  <w:style w:type="character" w:customStyle="1" w:styleId="20">
    <w:name w:val="font21"/>
    <w:basedOn w:val="8"/>
    <w:qFormat/>
    <w:uiPriority w:val="99"/>
    <w:rPr>
      <w:rFonts w:ascii="华文行楷" w:hAnsi="华文行楷" w:eastAsia="华文行楷" w:cs="华文行楷"/>
      <w:color w:val="000000"/>
      <w:sz w:val="20"/>
      <w:szCs w:val="20"/>
      <w:u w:val="none"/>
    </w:rPr>
  </w:style>
  <w:style w:type="character" w:customStyle="1" w:styleId="21">
    <w:name w:val="font41"/>
    <w:basedOn w:val="8"/>
    <w:qFormat/>
    <w:uiPriority w:val="99"/>
    <w:rPr>
      <w:rFonts w:ascii="华文行楷" w:hAnsi="华文行楷" w:eastAsia="华文行楷" w:cs="华文行楷"/>
      <w:color w:val="000000"/>
      <w:sz w:val="20"/>
      <w:szCs w:val="20"/>
      <w:u w:val="none"/>
    </w:rPr>
  </w:style>
  <w:style w:type="character" w:customStyle="1" w:styleId="22">
    <w:name w:val="font11"/>
    <w:basedOn w:val="8"/>
    <w:qFormat/>
    <w:uiPriority w:val="99"/>
    <w:rPr>
      <w:rFonts w:ascii="华文行楷" w:hAnsi="华文行楷" w:eastAsia="华文行楷" w:cs="华文行楷"/>
      <w:color w:val="FF0000"/>
      <w:sz w:val="20"/>
      <w:szCs w:val="20"/>
      <w:u w:val="none"/>
    </w:rPr>
  </w:style>
  <w:style w:type="paragraph" w:customStyle="1" w:styleId="23">
    <w:name w:val="列出段落1"/>
    <w:basedOn w:val="1"/>
    <w:unhideWhenUsed/>
    <w:qFormat/>
    <w:uiPriority w:val="99"/>
    <w:pPr>
      <w:ind w:firstLine="420" w:firstLineChars="200"/>
    </w:pPr>
  </w:style>
  <w:style w:type="character" w:customStyle="1" w:styleId="24">
    <w:name w:val="level"/>
    <w:basedOn w:val="8"/>
    <w:qFormat/>
    <w:uiPriority w:val="0"/>
    <w:rPr>
      <w:rFonts w:hint="eastAsia" w:ascii="宋体" w:hAnsi="宋体" w:eastAsia="宋体" w:cs="宋体"/>
      <w:b/>
      <w:color w:val="FF3300"/>
      <w:sz w:val="21"/>
      <w:szCs w:val="21"/>
    </w:rPr>
  </w:style>
  <w:style w:type="character" w:customStyle="1" w:styleId="25">
    <w:name w:val="prodir"/>
    <w:basedOn w:val="8"/>
    <w:qFormat/>
    <w:uiPriority w:val="0"/>
    <w:rPr>
      <w:rFonts w:hint="eastAsia" w:ascii="宋体" w:hAnsi="宋体" w:eastAsia="宋体" w:cs="宋体"/>
      <w:b/>
      <w:sz w:val="18"/>
      <w:szCs w:val="18"/>
    </w:rPr>
  </w:style>
  <w:style w:type="character" w:customStyle="1" w:styleId="26">
    <w:name w:val="proname"/>
    <w:basedOn w:val="8"/>
    <w:qFormat/>
    <w:uiPriority w:val="0"/>
    <w:rPr>
      <w:rFonts w:hint="eastAsia" w:ascii="宋体" w:hAnsi="宋体" w:eastAsia="宋体" w:cs="宋体"/>
      <w:b/>
      <w:sz w:val="24"/>
      <w:szCs w:val="24"/>
    </w:rPr>
  </w:style>
  <w:style w:type="character" w:customStyle="1" w:styleId="27">
    <w:name w:val="页眉 字符"/>
    <w:basedOn w:val="8"/>
    <w:link w:val="6"/>
    <w:semiHidden/>
    <w:qFormat/>
    <w:uiPriority w:val="99"/>
    <w:rPr>
      <w:rFonts w:ascii="Calibri" w:hAnsi="Calibri"/>
      <w:kern w:val="2"/>
      <w:sz w:val="18"/>
      <w:szCs w:val="18"/>
    </w:rPr>
  </w:style>
  <w:style w:type="character" w:customStyle="1" w:styleId="28">
    <w:name w:val="页脚 字符"/>
    <w:basedOn w:val="8"/>
    <w:link w:val="5"/>
    <w:qFormat/>
    <w:uiPriority w:val="99"/>
    <w:rPr>
      <w:rFonts w:ascii="Calibri" w:hAnsi="Calibri"/>
      <w:kern w:val="2"/>
      <w:sz w:val="18"/>
      <w:szCs w:val="18"/>
    </w:rPr>
  </w:style>
  <w:style w:type="character" w:customStyle="1" w:styleId="29">
    <w:name w:val="标题 2 字符"/>
    <w:basedOn w:val="8"/>
    <w:link w:val="3"/>
    <w:qFormat/>
    <w:uiPriority w:val="0"/>
    <w:rPr>
      <w:rFonts w:ascii="Cambria" w:hAnsi="Cambria" w:eastAsia="宋体" w:cs="Times New Roman"/>
      <w:b/>
      <w:bCs/>
      <w:kern w:val="2"/>
      <w:sz w:val="32"/>
      <w:szCs w:val="32"/>
    </w:rPr>
  </w:style>
  <w:style w:type="paragraph" w:customStyle="1" w:styleId="30">
    <w:name w:val="列出段落2"/>
    <w:basedOn w:val="1"/>
    <w:qFormat/>
    <w:uiPriority w:val="99"/>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2457</Words>
  <Characters>14009</Characters>
  <Lines>116</Lines>
  <Paragraphs>32</Paragraphs>
  <ScaleCrop>false</ScaleCrop>
  <LinksUpToDate>false</LinksUpToDate>
  <CharactersWithSpaces>16434</CharactersWithSpaces>
  <Application>WPS Office_10.1.0.7023_F1E327BC-269C-435d-A152-05C5408002CA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2016-03-28T03:53:00Z</dcterms:created>
  <dc:creator>Administrator</dc:creator>
  <cp:lastModifiedBy>7号</cp:lastModifiedBy>
  <cp:lastPrinted>2016-03-29T07:34:00Z</cp:lastPrinted>
  <dcterms:modified xsi:type="dcterms:W3CDTF">2017-12-18T12:31:34Z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2052-10.1.0.7023</vt:lpwstr>
  </property>
</Properties>
</file>